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C5AF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5282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C7EC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9C5AF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45D52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F45D52" w:rsidP="00F45D52">
            <w:pPr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13.11.2024 г. № 576-П/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муниципальной программы «Обеспечение качественным жильём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45D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5D52" w:rsidRDefault="00F45D52" w:rsidP="009416DA">
      <w:pPr>
        <w:widowControl w:val="0"/>
        <w:ind w:firstLine="709"/>
        <w:jc w:val="both"/>
      </w:pPr>
    </w:p>
    <w:p w:rsidR="00F45D52" w:rsidRDefault="00F45D52" w:rsidP="00F45D52">
      <w:pPr>
        <w:widowControl w:val="0"/>
        <w:ind w:firstLine="708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04.05.2026 г. № 17-ЗГО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18.12.2025 г. № 90-ЗГО «О бюджете Златоустовского городского округа </w:t>
      </w:r>
      <w:r>
        <w:br/>
        <w:t>на 2026 год и плановый период 2027 и 2028 годов», в целях уточнения объёмов финансирования и целевых индикаторов муниципальной программы Златоустовского городского округа «Обеспечение качественным жильём населения Златоустовского</w:t>
      </w:r>
      <w:proofErr w:type="gramEnd"/>
      <w:r>
        <w:t xml:space="preserve"> городского округа»,</w:t>
      </w:r>
    </w:p>
    <w:p w:rsidR="009416DA" w:rsidRPr="007B02FF" w:rsidRDefault="00F12903" w:rsidP="00F45D52">
      <w:pPr>
        <w:widowControl w:val="0"/>
        <w:ind w:firstLine="708"/>
        <w:jc w:val="both"/>
      </w:pPr>
      <w:r>
        <w:t>ПОСТАНОВЛЯЮ:</w:t>
      </w:r>
    </w:p>
    <w:p w:rsidR="00F45D52" w:rsidRDefault="00F45D52" w:rsidP="00F45D52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13.11.2024 г. № 576-П/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муниципальной программы «Обеспечение качественным жильём населения Златоустовского городского округа» (далее - программа) следующие изменения:</w:t>
      </w:r>
    </w:p>
    <w:p w:rsidR="00F45D52" w:rsidRDefault="00F45D52" w:rsidP="00F45D52">
      <w:pPr>
        <w:widowControl w:val="0"/>
        <w:ind w:firstLine="709"/>
        <w:jc w:val="both"/>
      </w:pPr>
      <w:r>
        <w:t>1) строку «Объёмы финансовых ресурсов муниципальной программы» паспорта программы изложить в следующей редакции:</w:t>
      </w:r>
    </w:p>
    <w:p w:rsidR="00F45D52" w:rsidRDefault="00F45D52" w:rsidP="00F45D52">
      <w:pPr>
        <w:widowControl w:val="0"/>
        <w:ind w:firstLine="709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7371"/>
      </w:tblGrid>
      <w:tr w:rsidR="00F45D52" w:rsidRPr="0054023A" w:rsidTr="00AB33A6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D52" w:rsidRPr="0054023A" w:rsidRDefault="00F45D52" w:rsidP="00F45D52">
            <w:pPr>
              <w:jc w:val="center"/>
            </w:pPr>
            <w:r>
              <w:t>Объём</w:t>
            </w:r>
            <w:r w:rsidRPr="0054023A">
              <w:t>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D52" w:rsidRPr="003D7C04" w:rsidRDefault="00F45D52" w:rsidP="00AB33A6">
            <w:pPr>
              <w:jc w:val="center"/>
            </w:pPr>
            <w:r w:rsidRPr="003D7C04">
              <w:t xml:space="preserve">Общий </w:t>
            </w:r>
            <w:r>
              <w:t>объём</w:t>
            </w:r>
            <w:r w:rsidRPr="003D7C04">
              <w:t xml:space="preserve"> финансирования муниципальной программы </w:t>
            </w:r>
            <w:r w:rsidR="00AB33A6">
              <w:t xml:space="preserve">   </w:t>
            </w:r>
            <w:r w:rsidRPr="003D7C04">
              <w:t>в 2025 - 2028 годах составит – 1</w:t>
            </w:r>
            <w:r>
              <w:t> 230 343</w:t>
            </w:r>
            <w:r w:rsidRPr="003D7C04">
              <w:t>,</w:t>
            </w:r>
            <w:r>
              <w:t>87262</w:t>
            </w:r>
            <w:r w:rsidRPr="003D7C04">
              <w:t xml:space="preserve"> тыс. рублей, </w:t>
            </w:r>
            <w:r w:rsidR="00AB33A6">
              <w:br/>
            </w:r>
            <w:r w:rsidRPr="003D7C04">
              <w:t xml:space="preserve">в том числе за </w:t>
            </w:r>
            <w:r>
              <w:t>счёт</w:t>
            </w:r>
            <w:r w:rsidRPr="003D7C04">
              <w:t>:</w:t>
            </w:r>
          </w:p>
          <w:p w:rsidR="00F45D52" w:rsidRPr="003D7C04" w:rsidRDefault="00F45D52" w:rsidP="00AB33A6">
            <w:pPr>
              <w:ind w:left="124" w:hanging="124"/>
              <w:jc w:val="center"/>
            </w:pPr>
            <w:r w:rsidRPr="003D7C04">
              <w:t xml:space="preserve">федерального бюджета – </w:t>
            </w:r>
            <w:r>
              <w:t>238 822</w:t>
            </w:r>
            <w:r w:rsidRPr="003D7C04">
              <w:t>,8</w:t>
            </w:r>
            <w:r>
              <w:t>7065</w:t>
            </w:r>
            <w:r w:rsidRPr="003D7C04">
              <w:t xml:space="preserve"> тыс. рублей</w:t>
            </w:r>
          </w:p>
          <w:p w:rsidR="00F45D52" w:rsidRPr="003D7C04" w:rsidRDefault="00F45D52" w:rsidP="00AB33A6">
            <w:pPr>
              <w:ind w:left="124" w:hanging="124"/>
              <w:jc w:val="center"/>
            </w:pPr>
            <w:r w:rsidRPr="003D7C04">
              <w:t>областного бюджета – 9</w:t>
            </w:r>
            <w:r>
              <w:t>74 130</w:t>
            </w:r>
            <w:r w:rsidRPr="003D7C04">
              <w:t>,69893 тыс. рублей</w:t>
            </w:r>
          </w:p>
          <w:p w:rsidR="00F45D52" w:rsidRPr="003D7C04" w:rsidRDefault="00F45D52" w:rsidP="00AB33A6">
            <w:pPr>
              <w:ind w:left="124" w:hanging="124"/>
              <w:jc w:val="center"/>
            </w:pPr>
            <w:r w:rsidRPr="003D7C04">
              <w:t>местного бюджета – 17</w:t>
            </w:r>
            <w:r>
              <w:t xml:space="preserve"> </w:t>
            </w:r>
            <w:r w:rsidRPr="003D7C04">
              <w:t>3</w:t>
            </w:r>
            <w:r>
              <w:t>90</w:t>
            </w:r>
            <w:r w:rsidRPr="003D7C04">
              <w:t>,</w:t>
            </w:r>
            <w:r>
              <w:t>30304</w:t>
            </w:r>
            <w:r w:rsidRPr="003D7C04">
              <w:t xml:space="preserve"> тыс. рублей</w:t>
            </w:r>
          </w:p>
          <w:p w:rsidR="00F45D52" w:rsidRPr="003D7C04" w:rsidRDefault="00F45D52" w:rsidP="00F45D52">
            <w:pPr>
              <w:jc w:val="center"/>
            </w:pPr>
            <w:r>
              <w:lastRenderedPageBreak/>
              <w:t>Объём</w:t>
            </w:r>
            <w:r w:rsidRPr="003D7C04">
              <w:t xml:space="preserve"> финансирования муниципальной программы </w:t>
            </w:r>
            <w:r>
              <w:br/>
            </w:r>
            <w:r w:rsidRPr="003D7C04">
              <w:t xml:space="preserve">в 2025 году составит </w:t>
            </w:r>
            <w:r>
              <w:t>–</w:t>
            </w:r>
            <w:r w:rsidRPr="003D7C04">
              <w:t xml:space="preserve"> 309</w:t>
            </w:r>
            <w:r>
              <w:t xml:space="preserve"> </w:t>
            </w:r>
            <w:r w:rsidRPr="003D7C04">
              <w:t xml:space="preserve">096,30504 тыс. рублей, </w:t>
            </w:r>
            <w:r>
              <w:br/>
            </w:r>
            <w:r w:rsidRPr="003D7C04">
              <w:t xml:space="preserve">в том числе за </w:t>
            </w:r>
            <w:r>
              <w:t>счёт</w:t>
            </w:r>
            <w:r w:rsidRPr="003D7C04">
              <w:t>: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федерального бюджета </w:t>
            </w:r>
            <w:r>
              <w:t>–</w:t>
            </w:r>
            <w:r w:rsidRPr="003D7C04">
              <w:t xml:space="preserve"> 140</w:t>
            </w:r>
            <w:r>
              <w:t xml:space="preserve"> </w:t>
            </w:r>
            <w:r w:rsidRPr="003D7C04">
              <w:t>521,6036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областного бюджета </w:t>
            </w:r>
            <w:r>
              <w:t>–</w:t>
            </w:r>
            <w:r w:rsidRPr="003D7C04">
              <w:t xml:space="preserve"> 159</w:t>
            </w:r>
            <w:r>
              <w:t xml:space="preserve"> </w:t>
            </w:r>
            <w:r w:rsidRPr="003D7C04">
              <w:t>589,34025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местного бюджета </w:t>
            </w:r>
            <w:r>
              <w:t>–</w:t>
            </w:r>
            <w:r w:rsidRPr="003D7C04">
              <w:t xml:space="preserve"> 8</w:t>
            </w:r>
            <w:r>
              <w:t xml:space="preserve"> </w:t>
            </w:r>
            <w:r w:rsidRPr="003D7C04">
              <w:t>985,36119 тыс. рублей</w:t>
            </w:r>
          </w:p>
          <w:p w:rsidR="00F45D52" w:rsidRPr="003D7C04" w:rsidRDefault="00F45D52" w:rsidP="00F45D52">
            <w:pPr>
              <w:jc w:val="center"/>
            </w:pPr>
          </w:p>
          <w:p w:rsidR="00F45D52" w:rsidRPr="003D7C04" w:rsidRDefault="00F45D52" w:rsidP="00F45D52">
            <w:pPr>
              <w:jc w:val="center"/>
            </w:pPr>
            <w:r>
              <w:t>Объём</w:t>
            </w:r>
            <w:r w:rsidRPr="003D7C04">
              <w:t xml:space="preserve"> финансирования муниципальной программы </w:t>
            </w:r>
            <w:r>
              <w:br/>
            </w:r>
            <w:r w:rsidRPr="003D7C04">
              <w:t xml:space="preserve">в 2026 году составит </w:t>
            </w:r>
            <w:r>
              <w:t>–</w:t>
            </w:r>
            <w:r w:rsidRPr="003D7C04">
              <w:t xml:space="preserve"> 39</w:t>
            </w:r>
            <w:r>
              <w:t>2 170</w:t>
            </w:r>
            <w:r w:rsidRPr="003D7C04">
              <w:t>,</w:t>
            </w:r>
            <w:r>
              <w:t>06219</w:t>
            </w:r>
            <w:r w:rsidRPr="003D7C04">
              <w:t xml:space="preserve"> тыс. рублей, </w:t>
            </w:r>
            <w:r>
              <w:br/>
            </w:r>
            <w:r w:rsidRPr="003D7C04">
              <w:t xml:space="preserve">в том числе за </w:t>
            </w:r>
            <w:r>
              <w:t>счёт</w:t>
            </w:r>
            <w:r w:rsidRPr="003D7C04">
              <w:t>: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федерального бюджета </w:t>
            </w:r>
            <w:r>
              <w:t>–</w:t>
            </w:r>
            <w:r w:rsidRPr="003D7C04">
              <w:t xml:space="preserve"> </w:t>
            </w:r>
            <w:r>
              <w:t>24 586</w:t>
            </w:r>
            <w:r w:rsidRPr="003D7C04">
              <w:t>,</w:t>
            </w:r>
            <w:r>
              <w:t>75334</w:t>
            </w:r>
            <w:r w:rsidRPr="003D7C04">
              <w:t xml:space="preserve">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областного бюджета </w:t>
            </w:r>
            <w:r>
              <w:t>–</w:t>
            </w:r>
            <w:r w:rsidRPr="003D7C04">
              <w:t xml:space="preserve"> 3</w:t>
            </w:r>
            <w:r>
              <w:t>64 695</w:t>
            </w:r>
            <w:r w:rsidRPr="003D7C04">
              <w:t>,27417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местного бюджета </w:t>
            </w:r>
            <w:r>
              <w:t>–</w:t>
            </w:r>
            <w:r w:rsidRPr="003D7C04">
              <w:t xml:space="preserve"> 2</w:t>
            </w:r>
            <w:r>
              <w:t xml:space="preserve"> </w:t>
            </w:r>
            <w:r w:rsidRPr="003D7C04">
              <w:t>88</w:t>
            </w:r>
            <w:r>
              <w:t>8</w:t>
            </w:r>
            <w:r w:rsidRPr="003D7C04">
              <w:t>,0</w:t>
            </w:r>
            <w:r>
              <w:t>3468</w:t>
            </w:r>
            <w:r w:rsidRPr="003D7C04">
              <w:t xml:space="preserve"> тыс. рублей</w:t>
            </w:r>
          </w:p>
          <w:p w:rsidR="00F45D52" w:rsidRPr="003D7C04" w:rsidRDefault="00F45D52" w:rsidP="00F45D52">
            <w:pPr>
              <w:jc w:val="center"/>
            </w:pPr>
          </w:p>
          <w:p w:rsidR="00F45D52" w:rsidRPr="003D7C04" w:rsidRDefault="00F45D52" w:rsidP="00F45D52">
            <w:pPr>
              <w:jc w:val="center"/>
            </w:pPr>
            <w:r>
              <w:t>Объём</w:t>
            </w:r>
            <w:r w:rsidRPr="003D7C04">
              <w:t xml:space="preserve"> финансирования муниципальной программы </w:t>
            </w:r>
            <w:r w:rsidR="00AB33A6">
              <w:br/>
            </w:r>
            <w:r w:rsidRPr="003D7C04">
              <w:t xml:space="preserve">в 2027 году составит </w:t>
            </w:r>
            <w:r>
              <w:t>–</w:t>
            </w:r>
            <w:r w:rsidRPr="003D7C04">
              <w:t xml:space="preserve"> 159</w:t>
            </w:r>
            <w:r>
              <w:t xml:space="preserve"> </w:t>
            </w:r>
            <w:r w:rsidRPr="003D7C04">
              <w:t xml:space="preserve">730,38321 тыс. рублей, </w:t>
            </w:r>
            <w:r w:rsidR="00AB33A6">
              <w:br/>
            </w:r>
            <w:r w:rsidRPr="003D7C04">
              <w:t xml:space="preserve">в том числе за </w:t>
            </w:r>
            <w:r>
              <w:t>счёт</w:t>
            </w:r>
            <w:r w:rsidRPr="003D7C04">
              <w:t>:</w:t>
            </w:r>
          </w:p>
          <w:p w:rsidR="00F45D52" w:rsidRPr="003D7C04" w:rsidRDefault="00F45D52" w:rsidP="00F45D52">
            <w:pPr>
              <w:jc w:val="center"/>
            </w:pPr>
            <w:r w:rsidRPr="003D7C04">
              <w:t>федерального бюджета - 713,27565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областного бюджета </w:t>
            </w:r>
            <w:r>
              <w:t>–</w:t>
            </w:r>
            <w:r w:rsidRPr="003D7C04">
              <w:t xml:space="preserve"> 156</w:t>
            </w:r>
            <w:r>
              <w:t xml:space="preserve"> </w:t>
            </w:r>
            <w:r w:rsidRPr="003D7C04">
              <w:t>363,47646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местного бюджета </w:t>
            </w:r>
            <w:r>
              <w:t>–</w:t>
            </w:r>
            <w:r w:rsidRPr="003D7C04">
              <w:t xml:space="preserve"> 2</w:t>
            </w:r>
            <w:r>
              <w:t xml:space="preserve"> </w:t>
            </w:r>
            <w:r w:rsidRPr="003D7C04">
              <w:t>653,6311 тыс. рублей</w:t>
            </w:r>
          </w:p>
          <w:p w:rsidR="00F45D52" w:rsidRPr="003D7C04" w:rsidRDefault="00F45D52" w:rsidP="00F45D52">
            <w:pPr>
              <w:jc w:val="center"/>
            </w:pPr>
          </w:p>
          <w:p w:rsidR="00F45D52" w:rsidRPr="003D7C04" w:rsidRDefault="00F45D52" w:rsidP="00F45D52">
            <w:pPr>
              <w:jc w:val="center"/>
            </w:pPr>
            <w:r>
              <w:t>Объём</w:t>
            </w:r>
            <w:r w:rsidRPr="003D7C04">
              <w:t xml:space="preserve"> финансирования муниципальной программы </w:t>
            </w:r>
            <w:r w:rsidR="00AB33A6">
              <w:br/>
            </w:r>
            <w:r w:rsidRPr="003D7C04">
              <w:t xml:space="preserve">в 2028 году составит </w:t>
            </w:r>
            <w:r>
              <w:t>–</w:t>
            </w:r>
            <w:r w:rsidRPr="003D7C04">
              <w:t xml:space="preserve"> </w:t>
            </w:r>
            <w:r>
              <w:t>369 347</w:t>
            </w:r>
            <w:r w:rsidRPr="003D7C04">
              <w:t>,</w:t>
            </w:r>
            <w:r>
              <w:t>12218</w:t>
            </w:r>
            <w:r w:rsidRPr="003D7C04">
              <w:t xml:space="preserve"> тыс. рублей, </w:t>
            </w:r>
            <w:r w:rsidR="00AB33A6">
              <w:br/>
            </w:r>
            <w:r w:rsidRPr="003D7C04">
              <w:t xml:space="preserve">в том числе за </w:t>
            </w:r>
            <w:r>
              <w:t>счёт</w:t>
            </w:r>
            <w:r w:rsidRPr="003D7C04">
              <w:t>: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федерального бюджета </w:t>
            </w:r>
            <w:r>
              <w:t>–</w:t>
            </w:r>
            <w:r w:rsidRPr="003D7C04">
              <w:t xml:space="preserve"> </w:t>
            </w:r>
            <w:r>
              <w:t>73 001</w:t>
            </w:r>
            <w:r w:rsidRPr="003D7C04">
              <w:t>,</w:t>
            </w:r>
            <w:r>
              <w:t>23806</w:t>
            </w:r>
            <w:r w:rsidRPr="003D7C04">
              <w:t xml:space="preserve">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областного бюджета </w:t>
            </w:r>
            <w:r>
              <w:t>–</w:t>
            </w:r>
            <w:r w:rsidRPr="003D7C04">
              <w:t xml:space="preserve"> 293</w:t>
            </w:r>
            <w:r>
              <w:t xml:space="preserve"> </w:t>
            </w:r>
            <w:r w:rsidRPr="003D7C04">
              <w:t>482,60805 тыс. рублей</w:t>
            </w:r>
          </w:p>
          <w:p w:rsidR="00F45D52" w:rsidRPr="003D7C04" w:rsidRDefault="00F45D52" w:rsidP="00F45D52">
            <w:pPr>
              <w:jc w:val="center"/>
            </w:pPr>
            <w:r w:rsidRPr="003D7C04">
              <w:t xml:space="preserve">местного бюджета </w:t>
            </w:r>
            <w:r>
              <w:t>–</w:t>
            </w:r>
            <w:r w:rsidRPr="003D7C04">
              <w:t xml:space="preserve"> 2</w:t>
            </w:r>
            <w:r>
              <w:t xml:space="preserve"> 863</w:t>
            </w:r>
            <w:r w:rsidRPr="003D7C04">
              <w:t>,</w:t>
            </w:r>
            <w:r>
              <w:t>27607</w:t>
            </w:r>
            <w:r w:rsidRPr="003D7C04">
              <w:t xml:space="preserve"> тыс. рублей</w:t>
            </w:r>
          </w:p>
          <w:p w:rsidR="00F45D52" w:rsidRPr="0054023A" w:rsidRDefault="00F45D52" w:rsidP="00F45D52">
            <w:pPr>
              <w:ind w:left="57" w:right="57"/>
              <w:jc w:val="center"/>
            </w:pPr>
          </w:p>
        </w:tc>
      </w:tr>
    </w:tbl>
    <w:p w:rsidR="00F45D52" w:rsidRDefault="00AB33A6" w:rsidP="00AB33A6">
      <w:pPr>
        <w:widowControl w:val="0"/>
        <w:ind w:firstLine="709"/>
        <w:jc w:val="right"/>
      </w:pPr>
      <w:r w:rsidRPr="00AB33A6">
        <w:lastRenderedPageBreak/>
        <w:t>»;</w:t>
      </w:r>
    </w:p>
    <w:p w:rsidR="00AB33A6" w:rsidRDefault="00AB33A6" w:rsidP="00AB33A6">
      <w:pPr>
        <w:widowControl w:val="0"/>
        <w:ind w:firstLine="709"/>
        <w:jc w:val="both"/>
      </w:pPr>
      <w:r>
        <w:t>2) пункт 2 строки «Ожидаемые результаты реализации муниципальной программы» паспорта программы изложить в следующей редакции:</w:t>
      </w:r>
    </w:p>
    <w:p w:rsidR="00F45D52" w:rsidRDefault="00AB33A6" w:rsidP="00AB33A6">
      <w:pPr>
        <w:widowControl w:val="0"/>
        <w:ind w:firstLine="709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226"/>
      </w:tblGrid>
      <w:tr w:rsidR="00AB33A6" w:rsidRPr="0054023A" w:rsidTr="00AB33A6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3A6" w:rsidRPr="0054023A" w:rsidRDefault="00AB33A6" w:rsidP="00AB33A6">
            <w:pPr>
              <w:jc w:val="center"/>
            </w:pPr>
            <w:r w:rsidRPr="0054023A">
              <w:t>Ожидаемые результаты реализации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3A6" w:rsidRPr="003B2867" w:rsidRDefault="00AB33A6" w:rsidP="00AB33A6">
            <w:pPr>
              <w:jc w:val="center"/>
            </w:pPr>
            <w:r>
              <w:t>2) </w:t>
            </w:r>
            <w:r w:rsidRPr="003B2867">
              <w:t xml:space="preserve">переселение граждан из жилых помещений, признанных непригодными для проживания – </w:t>
            </w:r>
            <w:r>
              <w:t>621</w:t>
            </w:r>
            <w:r w:rsidRPr="003B2867">
              <w:t xml:space="preserve"> человек;</w:t>
            </w:r>
          </w:p>
          <w:p w:rsidR="00AB33A6" w:rsidRPr="0054023A" w:rsidRDefault="00AB33A6" w:rsidP="00AB33A6">
            <w:pPr>
              <w:jc w:val="center"/>
            </w:pPr>
          </w:p>
        </w:tc>
      </w:tr>
    </w:tbl>
    <w:p w:rsidR="00AB33A6" w:rsidRDefault="00AB33A6" w:rsidP="00AB33A6">
      <w:pPr>
        <w:widowControl w:val="0"/>
        <w:ind w:firstLine="709"/>
        <w:jc w:val="right"/>
      </w:pPr>
      <w:r w:rsidRPr="00AB33A6">
        <w:t>»;</w:t>
      </w:r>
    </w:p>
    <w:p w:rsidR="00AB33A6" w:rsidRDefault="00AB33A6" w:rsidP="00AB33A6">
      <w:pPr>
        <w:widowControl w:val="0"/>
        <w:ind w:firstLine="709"/>
        <w:jc w:val="both"/>
      </w:pPr>
      <w:r>
        <w:t>3) подпункт 2 пункта 7 раздела III программы изложить в следующей редакции:</w:t>
      </w:r>
    </w:p>
    <w:p w:rsidR="00AB33A6" w:rsidRDefault="00AB33A6" w:rsidP="00AB33A6">
      <w:pPr>
        <w:widowControl w:val="0"/>
        <w:ind w:firstLine="709"/>
        <w:jc w:val="both"/>
      </w:pPr>
      <w:r>
        <w:t>«2) переселение граждан из жилых помещений, признанных непригодными для проживания – 621 человек»;</w:t>
      </w:r>
    </w:p>
    <w:p w:rsidR="00AB33A6" w:rsidRDefault="00AB33A6" w:rsidP="00AB33A6">
      <w:pPr>
        <w:widowControl w:val="0"/>
        <w:ind w:firstLine="709"/>
        <w:jc w:val="both"/>
      </w:pPr>
      <w:r>
        <w:t xml:space="preserve">4) таблицу 1 пункта 11 раздела V программы изложить в новой редакции (приложение); </w:t>
      </w:r>
    </w:p>
    <w:p w:rsidR="00F45D52" w:rsidRDefault="00AB33A6" w:rsidP="00AB33A6">
      <w:pPr>
        <w:widowControl w:val="0"/>
        <w:ind w:firstLine="709"/>
        <w:jc w:val="both"/>
      </w:pPr>
      <w:r>
        <w:t xml:space="preserve">5) строки 7 и 8 таблицы 2 пункта 15 раздела VIII программы изложить </w:t>
      </w:r>
      <w:r>
        <w:br/>
        <w:t>в следующей редакции: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1275"/>
        <w:gridCol w:w="1108"/>
        <w:gridCol w:w="1048"/>
        <w:gridCol w:w="1288"/>
        <w:gridCol w:w="974"/>
      </w:tblGrid>
      <w:tr w:rsidR="00AB33A6" w:rsidRPr="003B2867" w:rsidTr="00AB33A6">
        <w:trPr>
          <w:jc w:val="center"/>
        </w:trPr>
        <w:tc>
          <w:tcPr>
            <w:tcW w:w="3946" w:type="dxa"/>
            <w:tcBorders>
              <w:bottom w:val="single" w:sz="6" w:space="0" w:color="000000"/>
            </w:tcBorders>
            <w:vAlign w:val="center"/>
            <w:hideMark/>
          </w:tcPr>
          <w:p w:rsidR="00AB33A6" w:rsidRPr="00AB33A6" w:rsidRDefault="00AB33A6" w:rsidP="0041453D">
            <w:pPr>
              <w:snapToGrid w:val="0"/>
              <w:ind w:firstLine="709"/>
              <w:jc w:val="both"/>
            </w:pPr>
            <w:r w:rsidRPr="00AB33A6">
              <w:lastRenderedPageBreak/>
              <w:t>«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418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ind w:firstLine="709"/>
              <w:jc w:val="right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Таблица 2</w:t>
            </w:r>
          </w:p>
        </w:tc>
      </w:tr>
      <w:tr w:rsidR="00AB33A6" w:rsidRPr="003B2867" w:rsidTr="00AB33A6">
        <w:trPr>
          <w:trHeight w:val="240"/>
          <w:jc w:val="center"/>
        </w:trPr>
        <w:tc>
          <w:tcPr>
            <w:tcW w:w="3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Ед. изм.</w:t>
            </w:r>
          </w:p>
        </w:tc>
        <w:tc>
          <w:tcPr>
            <w:tcW w:w="4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AB33A6" w:rsidRPr="003B2867" w:rsidTr="00AB33A6">
        <w:trPr>
          <w:jc w:val="center"/>
        </w:trPr>
        <w:tc>
          <w:tcPr>
            <w:tcW w:w="3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2025 год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2026 год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2027 год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2028 год</w:t>
            </w:r>
          </w:p>
        </w:tc>
      </w:tr>
      <w:tr w:rsidR="00AB33A6" w:rsidRPr="003B2867" w:rsidTr="00AB33A6">
        <w:trPr>
          <w:jc w:val="center"/>
        </w:trPr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A6" w:rsidRPr="003B2867" w:rsidRDefault="00AB33A6" w:rsidP="004145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 П</w:t>
            </w:r>
            <w:r w:rsidRPr="003B2867">
              <w:rPr>
                <w:rFonts w:eastAsia="Calibri"/>
                <w:sz w:val="24"/>
                <w:szCs w:val="24"/>
                <w:lang w:eastAsia="en-US"/>
              </w:rPr>
              <w:t xml:space="preserve">лощадь </w:t>
            </w:r>
            <w:r>
              <w:rPr>
                <w:rFonts w:eastAsia="Calibri"/>
                <w:sz w:val="24"/>
                <w:szCs w:val="24"/>
                <w:lang w:eastAsia="en-US"/>
              </w:rPr>
              <w:t>расселённого</w:t>
            </w:r>
            <w:r w:rsidRPr="003B2867">
              <w:rPr>
                <w:rFonts w:eastAsia="Calibri"/>
                <w:sz w:val="24"/>
                <w:szCs w:val="24"/>
                <w:lang w:eastAsia="en-US"/>
              </w:rPr>
              <w:t xml:space="preserve"> жилищного фонда, признанного непригодным для проживания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2867">
              <w:rPr>
                <w:rFonts w:eastAsia="Calibri"/>
                <w:sz w:val="24"/>
                <w:szCs w:val="24"/>
                <w:lang w:eastAsia="en-US"/>
              </w:rPr>
              <w:t>тыс.</w:t>
            </w:r>
          </w:p>
          <w:p w:rsidR="00AB33A6" w:rsidRPr="003B2867" w:rsidRDefault="00AB33A6" w:rsidP="004145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2867">
              <w:rPr>
                <w:rFonts w:eastAsia="Calibri"/>
                <w:sz w:val="24"/>
                <w:szCs w:val="24"/>
                <w:lang w:eastAsia="en-US"/>
              </w:rPr>
              <w:t>кв. метров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2867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2867">
              <w:rPr>
                <w:rFonts w:eastAsia="Calibri"/>
                <w:sz w:val="24"/>
                <w:szCs w:val="24"/>
                <w:lang w:eastAsia="en-US"/>
              </w:rPr>
              <w:t>3,3603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2867">
              <w:rPr>
                <w:rFonts w:eastAsia="Calibri"/>
                <w:sz w:val="24"/>
                <w:szCs w:val="24"/>
                <w:lang w:eastAsia="en-US"/>
              </w:rPr>
              <w:t>1,2986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3,1275</w:t>
            </w:r>
          </w:p>
        </w:tc>
      </w:tr>
      <w:tr w:rsidR="00AB33A6" w:rsidRPr="003B2867" w:rsidTr="00AB33A6">
        <w:trPr>
          <w:jc w:val="center"/>
        </w:trPr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Pr="003B2867">
              <w:rPr>
                <w:sz w:val="24"/>
                <w:szCs w:val="24"/>
              </w:rPr>
              <w:t xml:space="preserve">Количество граждан, </w:t>
            </w:r>
            <w:r>
              <w:rPr>
                <w:sz w:val="24"/>
                <w:szCs w:val="24"/>
              </w:rPr>
              <w:t>переселённых</w:t>
            </w:r>
            <w:r w:rsidRPr="003B2867">
              <w:rPr>
                <w:sz w:val="24"/>
                <w:szCs w:val="24"/>
              </w:rPr>
              <w:t xml:space="preserve"> из жилищного фонда, признанного непригодным для проживания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человек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-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84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3A6" w:rsidRPr="003B2867" w:rsidRDefault="00AB33A6" w:rsidP="0041453D">
            <w:pPr>
              <w:snapToGrid w:val="0"/>
              <w:jc w:val="center"/>
              <w:rPr>
                <w:sz w:val="24"/>
                <w:szCs w:val="24"/>
              </w:rPr>
            </w:pPr>
            <w:r w:rsidRPr="003B28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</w:t>
            </w:r>
          </w:p>
        </w:tc>
      </w:tr>
    </w:tbl>
    <w:p w:rsidR="00AB33A6" w:rsidRDefault="00AB33A6" w:rsidP="00AB33A6">
      <w:pPr>
        <w:widowControl w:val="0"/>
        <w:ind w:firstLine="709"/>
        <w:jc w:val="right"/>
      </w:pPr>
      <w:r w:rsidRPr="00AB33A6">
        <w:t>»;</w:t>
      </w:r>
    </w:p>
    <w:p w:rsidR="00AB33A6" w:rsidRDefault="00AB33A6" w:rsidP="00AB33A6">
      <w:pPr>
        <w:widowControl w:val="0"/>
        <w:ind w:firstLine="709"/>
        <w:jc w:val="both"/>
      </w:pPr>
      <w:r>
        <w:t>6) пункт18 раздела IX программы изложить в новой редакции:</w:t>
      </w:r>
    </w:p>
    <w:p w:rsidR="00AB33A6" w:rsidRDefault="00AB33A6" w:rsidP="00AB33A6">
      <w:pPr>
        <w:widowControl w:val="0"/>
        <w:ind w:firstLine="709"/>
        <w:jc w:val="both"/>
      </w:pPr>
      <w:r>
        <w:t xml:space="preserve">«18. Ресурсное обеспечение мероприятий программы: </w:t>
      </w:r>
    </w:p>
    <w:p w:rsidR="00AB33A6" w:rsidRDefault="00AB33A6" w:rsidP="00AB33A6">
      <w:pPr>
        <w:widowControl w:val="0"/>
        <w:ind w:firstLine="709"/>
        <w:jc w:val="both"/>
      </w:pPr>
      <w:r>
        <w:t>Общий объём финансирования муниципальной программы в 2025 -</w:t>
      </w:r>
      <w:r>
        <w:br/>
        <w:t>2028 годах составит – 1 230 343,87262 тыс. рублей, в том числе за счёт:</w:t>
      </w:r>
    </w:p>
    <w:p w:rsidR="00AB33A6" w:rsidRDefault="00AB33A6" w:rsidP="00AB33A6">
      <w:pPr>
        <w:widowControl w:val="0"/>
        <w:ind w:firstLine="709"/>
        <w:jc w:val="both"/>
      </w:pPr>
      <w:r>
        <w:t>федерального бюджета – 238 822,87065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областного бюджета – 974 130,69893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местного бюджета – 17 390,30304 тыс. рублей</w:t>
      </w:r>
    </w:p>
    <w:p w:rsidR="00AB33A6" w:rsidRDefault="00AB33A6" w:rsidP="00AB33A6">
      <w:pPr>
        <w:widowControl w:val="0"/>
        <w:ind w:firstLine="709"/>
        <w:jc w:val="both"/>
      </w:pPr>
    </w:p>
    <w:p w:rsidR="00AB33A6" w:rsidRDefault="00AB33A6" w:rsidP="00AB33A6">
      <w:pPr>
        <w:widowControl w:val="0"/>
        <w:ind w:firstLine="709"/>
        <w:jc w:val="both"/>
      </w:pPr>
      <w:r>
        <w:t xml:space="preserve">Объём финансирования муниципальной программы в 2025 году </w:t>
      </w:r>
      <w:r>
        <w:br/>
        <w:t>составит – 309 096,30504 тыс. рублей, в том числе за счёт:</w:t>
      </w:r>
    </w:p>
    <w:p w:rsidR="00AB33A6" w:rsidRDefault="00AB33A6" w:rsidP="00AB33A6">
      <w:pPr>
        <w:widowControl w:val="0"/>
        <w:ind w:firstLine="709"/>
        <w:jc w:val="both"/>
      </w:pPr>
      <w:r>
        <w:t>федерального бюджета – 140 521,6036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областного бюджета – 159 589,34025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местного бюджета – 8 985,36119 тыс. рублей</w:t>
      </w:r>
    </w:p>
    <w:p w:rsidR="00AB33A6" w:rsidRDefault="00AB33A6" w:rsidP="00AB33A6">
      <w:pPr>
        <w:widowControl w:val="0"/>
        <w:ind w:firstLine="709"/>
        <w:jc w:val="both"/>
      </w:pPr>
      <w:r>
        <w:t xml:space="preserve"> </w:t>
      </w:r>
    </w:p>
    <w:p w:rsidR="00AB33A6" w:rsidRDefault="00AB33A6" w:rsidP="00AB33A6">
      <w:pPr>
        <w:widowControl w:val="0"/>
        <w:ind w:firstLine="709"/>
        <w:jc w:val="both"/>
      </w:pPr>
      <w:r>
        <w:t>Объём финансирования муниципальной программы в </w:t>
      </w:r>
      <w:r w:rsidRPr="00AB33A6">
        <w:t>2026</w:t>
      </w:r>
      <w:r>
        <w:t> </w:t>
      </w:r>
      <w:r w:rsidRPr="00AB33A6">
        <w:t>году</w:t>
      </w:r>
      <w:r>
        <w:t xml:space="preserve"> </w:t>
      </w:r>
      <w:r>
        <w:br/>
        <w:t>составит – 392 170,06219 тыс. рублей, в том числе за счёт:</w:t>
      </w:r>
    </w:p>
    <w:p w:rsidR="00AB33A6" w:rsidRDefault="00AB33A6" w:rsidP="00AB33A6">
      <w:pPr>
        <w:widowControl w:val="0"/>
        <w:ind w:firstLine="709"/>
        <w:jc w:val="both"/>
      </w:pPr>
      <w:r>
        <w:t>федерального бюджета – 24 586,75334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областного бюджета – 364 695,27417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местного бюджета – 2 888,03468 тыс. рублей</w:t>
      </w:r>
    </w:p>
    <w:p w:rsidR="00AB33A6" w:rsidRDefault="00AB33A6" w:rsidP="00AB33A6">
      <w:pPr>
        <w:widowControl w:val="0"/>
        <w:ind w:firstLine="709"/>
        <w:jc w:val="both"/>
      </w:pPr>
    </w:p>
    <w:p w:rsidR="00AB33A6" w:rsidRDefault="00AB33A6" w:rsidP="00AB33A6">
      <w:pPr>
        <w:widowControl w:val="0"/>
        <w:ind w:firstLine="709"/>
        <w:jc w:val="both"/>
      </w:pPr>
      <w:r>
        <w:t xml:space="preserve">Объём финансирования муниципальной программы </w:t>
      </w:r>
      <w:r w:rsidRPr="00AB33A6">
        <w:t>в</w:t>
      </w:r>
      <w:r>
        <w:t> </w:t>
      </w:r>
      <w:r w:rsidRPr="00AB33A6">
        <w:t>2027</w:t>
      </w:r>
      <w:r>
        <w:t xml:space="preserve"> году </w:t>
      </w:r>
      <w:r>
        <w:br/>
        <w:t>составит – 159 730,38321 тыс. рублей, в том числе за счёт:</w:t>
      </w:r>
    </w:p>
    <w:p w:rsidR="00AB33A6" w:rsidRDefault="00AB33A6" w:rsidP="00AB33A6">
      <w:pPr>
        <w:widowControl w:val="0"/>
        <w:ind w:firstLine="709"/>
        <w:jc w:val="both"/>
      </w:pPr>
      <w:r>
        <w:t>федерального бюджета - 713,27565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областного бюджета – 156 363,47646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местного бюджета – 2 653,6311 тыс. рублей</w:t>
      </w:r>
    </w:p>
    <w:p w:rsidR="00AB33A6" w:rsidRDefault="00AB33A6" w:rsidP="00AB33A6">
      <w:pPr>
        <w:widowControl w:val="0"/>
        <w:ind w:firstLine="709"/>
        <w:jc w:val="both"/>
      </w:pPr>
    </w:p>
    <w:p w:rsidR="00AB33A6" w:rsidRDefault="00AB33A6" w:rsidP="00AB33A6">
      <w:pPr>
        <w:widowControl w:val="0"/>
        <w:ind w:firstLine="709"/>
        <w:jc w:val="both"/>
      </w:pPr>
      <w:r>
        <w:t>Объём финансирования</w:t>
      </w:r>
      <w:r w:rsidR="00DD3D4B">
        <w:t xml:space="preserve"> муниципальной программы в 2028 </w:t>
      </w:r>
      <w:r>
        <w:t xml:space="preserve">году </w:t>
      </w:r>
      <w:r w:rsidR="00DD3D4B">
        <w:br/>
      </w:r>
      <w:r>
        <w:t>составит – 369 347,12218 тыс. рублей, в том числе за счёт:</w:t>
      </w:r>
    </w:p>
    <w:p w:rsidR="00AB33A6" w:rsidRDefault="00AB33A6" w:rsidP="00AB33A6">
      <w:pPr>
        <w:widowControl w:val="0"/>
        <w:ind w:firstLine="709"/>
        <w:jc w:val="both"/>
      </w:pPr>
      <w:r>
        <w:t>федерального бюджета – 73 001,23806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областного бюджета – 293 482,60805 тыс. рублей</w:t>
      </w:r>
    </w:p>
    <w:p w:rsidR="00AB33A6" w:rsidRDefault="00AB33A6" w:rsidP="00AB33A6">
      <w:pPr>
        <w:widowControl w:val="0"/>
        <w:ind w:firstLine="709"/>
        <w:jc w:val="both"/>
      </w:pPr>
      <w:r>
        <w:t>местного бюджета – 2 863,27607 тыс. рублей»;</w:t>
      </w:r>
    </w:p>
    <w:p w:rsidR="00AB33A6" w:rsidRDefault="00DD3D4B" w:rsidP="00AB33A6">
      <w:pPr>
        <w:widowControl w:val="0"/>
        <w:ind w:firstLine="709"/>
        <w:jc w:val="both"/>
      </w:pPr>
      <w:r>
        <w:t>7) </w:t>
      </w:r>
      <w:r w:rsidR="00AB33A6">
        <w:t>внести в приложение 2 к муниципальной программе следующие изменения:</w:t>
      </w:r>
    </w:p>
    <w:p w:rsidR="00AB33A6" w:rsidRDefault="00DD3D4B" w:rsidP="00AB33A6">
      <w:pPr>
        <w:widowControl w:val="0"/>
        <w:ind w:firstLine="709"/>
        <w:jc w:val="both"/>
      </w:pPr>
      <w:r>
        <w:t>а) </w:t>
      </w:r>
      <w:r w:rsidR="00AB33A6">
        <w:t>строку «Объёмы финансовых ресурсов подпрограммы» паспорта подпрограммы «Мероприятия по переселению граждан из жилищного фонда, признанного непригодным для проживания» (далее – подпрограмма) изложить в следующей редакции:</w:t>
      </w:r>
    </w:p>
    <w:p w:rsidR="00AB33A6" w:rsidRDefault="00DD3D4B" w:rsidP="009416DA">
      <w:pPr>
        <w:widowControl w:val="0"/>
        <w:ind w:firstLine="709"/>
        <w:jc w:val="both"/>
      </w:pPr>
      <w:r w:rsidRPr="00DD3D4B"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6890"/>
      </w:tblGrid>
      <w:tr w:rsidR="00DD3D4B" w:rsidRPr="003B2867" w:rsidTr="00DD3D4B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1" w:name="sub_1129"/>
            <w:r>
              <w:t>Объём</w:t>
            </w:r>
            <w:r w:rsidRPr="003B2867">
              <w:t>ы финансовых ресурсов подпрограммы</w:t>
            </w:r>
            <w:bookmarkEnd w:id="1"/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Объём</w:t>
            </w:r>
            <w:r w:rsidRPr="003B2867">
              <w:t xml:space="preserve"> финансирования подпрограммы </w:t>
            </w:r>
            <w:r>
              <w:br/>
              <w:t>в 2025-2028 годах -</w:t>
            </w:r>
            <w:r w:rsidRPr="003B2867">
              <w:t xml:space="preserve"> 1</w:t>
            </w:r>
            <w:r>
              <w:t> 202 355,36494</w:t>
            </w:r>
            <w:r w:rsidRPr="003B2867">
              <w:t xml:space="preserve"> тыс. рублей, </w:t>
            </w:r>
            <w:r>
              <w:br/>
            </w:r>
            <w:r w:rsidRPr="003B2867">
              <w:t xml:space="preserve">в том числе за </w:t>
            </w:r>
            <w:r>
              <w:t>счёт</w:t>
            </w:r>
            <w:r w:rsidRPr="003B2867">
              <w:t>: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 xml:space="preserve">федерального бюджета – </w:t>
            </w:r>
            <w:r>
              <w:t>236 400,19032</w:t>
            </w:r>
            <w:r w:rsidRPr="003B2867">
              <w:t xml:space="preserve">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областного бюджета – 964 507,64254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 xml:space="preserve">местного бюджета – </w:t>
            </w:r>
            <w:r>
              <w:t>1 447,53208</w:t>
            </w:r>
            <w:r w:rsidRPr="003B2867">
              <w:t xml:space="preserve"> тыс. рублей.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Объём</w:t>
            </w:r>
            <w:r w:rsidRPr="003B2867">
              <w:t xml:space="preserve"> финансир</w:t>
            </w:r>
            <w:r>
              <w:t>ования подпрограммы в 2025 году -</w:t>
            </w:r>
            <w:r w:rsidRPr="003B2867">
              <w:t xml:space="preserve">       297 413,53408 тыс. рублей, в том числе за счёт: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федерального бюджета – 139 801,18587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областного бюджета – 157 069,75798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местного бюджета – 542,59023 тыс. рублей.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Объём</w:t>
            </w:r>
            <w:r w:rsidRPr="003B2867">
              <w:t xml:space="preserve"> финансир</w:t>
            </w:r>
            <w:r>
              <w:t>ования подпрограммы в 2026 году </w:t>
            </w:r>
            <w:r w:rsidRPr="003B2867">
              <w:t xml:space="preserve">-              </w:t>
            </w:r>
            <w:r>
              <w:t>388 034,67219</w:t>
            </w:r>
            <w:r w:rsidRPr="003B2867">
              <w:t xml:space="preserve"> тыс. рублей, в том числе за счёт: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 xml:space="preserve">федерального бюджета – </w:t>
            </w:r>
            <w:r>
              <w:t>24 286,21855</w:t>
            </w:r>
            <w:r w:rsidRPr="003B2867">
              <w:t xml:space="preserve">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областного бюджета – 363 360,41896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местного бюджета – 38</w:t>
            </w:r>
            <w:r>
              <w:t>8,03468</w:t>
            </w:r>
            <w:r w:rsidRPr="003B2867">
              <w:t xml:space="preserve"> тыс. рублей.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Объём</w:t>
            </w:r>
            <w:r w:rsidRPr="003B2867">
              <w:t xml:space="preserve"> финансиро</w:t>
            </w:r>
            <w:r>
              <w:t>вания подпрограммы в 2027 году -</w:t>
            </w:r>
            <w:r w:rsidRPr="003B2867">
              <w:t xml:space="preserve"> 153 631,09670 тыс. рублей, в том числе за счёт: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федерального бюджета - 0,00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областного бюджета – 153 477,46560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местного бюджета – 153,63110 тыс. рублей.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Объём</w:t>
            </w:r>
            <w:r w:rsidRPr="003B2867">
              <w:t xml:space="preserve"> финансиро</w:t>
            </w:r>
            <w:r>
              <w:t>вания подпрограммы в 2028 году -</w:t>
            </w:r>
            <w:r w:rsidRPr="003B2867">
              <w:t xml:space="preserve"> </w:t>
            </w:r>
            <w:r>
              <w:t>363 276,06197</w:t>
            </w:r>
            <w:r w:rsidRPr="003B2867">
              <w:t xml:space="preserve"> тыс. рублей, в том числе за счёт: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 xml:space="preserve">федерального бюджета </w:t>
            </w:r>
            <w:r>
              <w:t>–</w:t>
            </w:r>
            <w:r w:rsidRPr="003B2867">
              <w:t xml:space="preserve"> </w:t>
            </w:r>
            <w:r>
              <w:t>72 312,78590</w:t>
            </w:r>
            <w:r w:rsidRPr="003B2867">
              <w:t xml:space="preserve">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>областного бюджета – 290 600,00 тыс. рублей;</w:t>
            </w:r>
          </w:p>
          <w:p w:rsidR="00DD3D4B" w:rsidRPr="003B2867" w:rsidRDefault="00DD3D4B" w:rsidP="00DD3D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B2867">
              <w:t xml:space="preserve">местного бюджета – </w:t>
            </w:r>
            <w:r>
              <w:t>363,27607</w:t>
            </w:r>
            <w:r w:rsidRPr="003B2867">
              <w:t xml:space="preserve"> тыс. рублей.</w:t>
            </w:r>
          </w:p>
        </w:tc>
      </w:tr>
    </w:tbl>
    <w:p w:rsidR="00DD3D4B" w:rsidRDefault="00DD3D4B" w:rsidP="00DD3D4B">
      <w:pPr>
        <w:widowControl w:val="0"/>
        <w:ind w:firstLine="709"/>
        <w:jc w:val="right"/>
      </w:pPr>
      <w:r w:rsidRPr="00DD3D4B">
        <w:t>»;</w:t>
      </w:r>
    </w:p>
    <w:p w:rsidR="00DD3D4B" w:rsidRDefault="00DD3D4B" w:rsidP="00DD3D4B">
      <w:pPr>
        <w:widowControl w:val="0"/>
        <w:ind w:firstLine="709"/>
        <w:jc w:val="both"/>
      </w:pPr>
      <w:r>
        <w:t>б) строку «Ожидаемые результаты реализации подпрограммы» паспорта подпрограммы изложить в следующей редакции:</w:t>
      </w:r>
    </w:p>
    <w:p w:rsidR="00AB33A6" w:rsidRDefault="00DD3D4B" w:rsidP="00DD3D4B">
      <w:pPr>
        <w:widowControl w:val="0"/>
        <w:ind w:firstLine="709"/>
        <w:jc w:val="both"/>
      </w:pPr>
      <w:r>
        <w:t>«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984"/>
      </w:tblGrid>
      <w:tr w:rsidR="00DD3D4B" w:rsidTr="00DD3D4B">
        <w:trPr>
          <w:cantSplit/>
          <w:trHeight w:val="293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3D4B" w:rsidRDefault="00DD3D4B" w:rsidP="00DD3D4B">
            <w:pPr>
              <w:spacing w:line="276" w:lineRule="auto"/>
              <w:jc w:val="center"/>
            </w:pPr>
            <w:r>
              <w:t>Ожидаемые результаты реализации подпрограммы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D4B" w:rsidRDefault="00DD3D4B" w:rsidP="00DD3D4B">
            <w:pPr>
              <w:snapToGrid w:val="0"/>
              <w:jc w:val="center"/>
            </w:pPr>
            <w:r w:rsidRPr="003B2867">
              <w:t>Переселение граждан из жилых помещений, признан</w:t>
            </w:r>
            <w:r>
              <w:t>ных непригодными для проживания </w:t>
            </w:r>
            <w:r w:rsidRPr="003B2867">
              <w:t xml:space="preserve">– </w:t>
            </w:r>
            <w:r>
              <w:br/>
              <w:t>621</w:t>
            </w:r>
            <w:r w:rsidRPr="003B2867">
              <w:t xml:space="preserve"> человек</w:t>
            </w:r>
          </w:p>
        </w:tc>
      </w:tr>
    </w:tbl>
    <w:p w:rsidR="00AB33A6" w:rsidRDefault="00DD3D4B" w:rsidP="00DD3D4B">
      <w:pPr>
        <w:widowControl w:val="0"/>
        <w:ind w:firstLine="709"/>
        <w:jc w:val="right"/>
      </w:pPr>
      <w:r w:rsidRPr="00DD3D4B">
        <w:t>»;</w:t>
      </w:r>
    </w:p>
    <w:p w:rsidR="00DD3D4B" w:rsidRDefault="00DD3D4B" w:rsidP="00DD3D4B">
      <w:pPr>
        <w:widowControl w:val="0"/>
        <w:ind w:firstLine="709"/>
        <w:jc w:val="both"/>
      </w:pPr>
      <w:r>
        <w:t xml:space="preserve">в) строки 4 и 5 таблицы пункта 4 раздела II подпрограммы изложить </w:t>
      </w:r>
      <w:r>
        <w:br/>
      </w:r>
      <w:r>
        <w:lastRenderedPageBreak/>
        <w:t>в следующей редакции:</w:t>
      </w:r>
    </w:p>
    <w:p w:rsidR="00DD3D4B" w:rsidRDefault="00DD3D4B" w:rsidP="00DD3D4B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1130"/>
        <w:gridCol w:w="1010"/>
        <w:gridCol w:w="1094"/>
        <w:gridCol w:w="1195"/>
        <w:gridCol w:w="1096"/>
      </w:tblGrid>
      <w:tr w:rsidR="00DD3D4B" w:rsidRPr="00DD3D4B" w:rsidTr="00DD3D4B">
        <w:trPr>
          <w:trHeight w:val="725"/>
          <w:tblCellSpacing w:w="0" w:type="dxa"/>
          <w:jc w:val="center"/>
        </w:trPr>
        <w:tc>
          <w:tcPr>
            <w:tcW w:w="4114" w:type="dxa"/>
            <w:vMerge w:val="restart"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Наименование индикативных показателей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Ед. изм.</w:t>
            </w:r>
          </w:p>
        </w:tc>
        <w:tc>
          <w:tcPr>
            <w:tcW w:w="4395" w:type="dxa"/>
            <w:gridSpan w:val="4"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Плановые показатели подпрограммы</w:t>
            </w:r>
          </w:p>
        </w:tc>
      </w:tr>
      <w:tr w:rsidR="00DD3D4B" w:rsidRPr="00DD3D4B" w:rsidTr="00DD3D4B">
        <w:trPr>
          <w:trHeight w:val="943"/>
          <w:tblCellSpacing w:w="0" w:type="dxa"/>
          <w:jc w:val="center"/>
        </w:trPr>
        <w:tc>
          <w:tcPr>
            <w:tcW w:w="4114" w:type="dxa"/>
            <w:vMerge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1094" w:type="dxa"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1195" w:type="dxa"/>
            <w:vAlign w:val="center"/>
            <w:hideMark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2027 год</w:t>
            </w:r>
          </w:p>
        </w:tc>
        <w:tc>
          <w:tcPr>
            <w:tcW w:w="1096" w:type="dxa"/>
            <w:vAlign w:val="center"/>
          </w:tcPr>
          <w:p w:rsidR="00DD3D4B" w:rsidRPr="00DD3D4B" w:rsidRDefault="00DD3D4B" w:rsidP="00DD3D4B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3D4B">
              <w:rPr>
                <w:rFonts w:eastAsia="Calibri"/>
                <w:sz w:val="24"/>
                <w:szCs w:val="24"/>
              </w:rPr>
              <w:t>2028 год</w:t>
            </w:r>
          </w:p>
        </w:tc>
      </w:tr>
      <w:tr w:rsidR="00DD3D4B" w:rsidRPr="00DD3D4B" w:rsidTr="00DD3D4B">
        <w:trPr>
          <w:tblCellSpacing w:w="0" w:type="dxa"/>
          <w:jc w:val="center"/>
        </w:trPr>
        <w:tc>
          <w:tcPr>
            <w:tcW w:w="4114" w:type="dxa"/>
            <w:vAlign w:val="center"/>
          </w:tcPr>
          <w:p w:rsidR="00DD3D4B" w:rsidRPr="00DD3D4B" w:rsidRDefault="00DD3D4B" w:rsidP="00DD3D4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. </w:t>
            </w:r>
            <w:r w:rsidRPr="00DD3D4B">
              <w:rPr>
                <w:rFonts w:eastAsia="Calibri"/>
                <w:sz w:val="24"/>
                <w:szCs w:val="24"/>
                <w:lang w:eastAsia="en-US"/>
              </w:rPr>
              <w:t xml:space="preserve">Площадь расселённого жилищного фонда, признанного непригодным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DD3D4B">
              <w:rPr>
                <w:rFonts w:eastAsia="Calibri"/>
                <w:sz w:val="24"/>
                <w:szCs w:val="24"/>
                <w:lang w:eastAsia="en-US"/>
              </w:rPr>
              <w:t>для проживания</w:t>
            </w:r>
          </w:p>
        </w:tc>
        <w:tc>
          <w:tcPr>
            <w:tcW w:w="1130" w:type="dxa"/>
            <w:vAlign w:val="center"/>
          </w:tcPr>
          <w:p w:rsidR="00DD3D4B" w:rsidRPr="00DD3D4B" w:rsidRDefault="00DD3D4B" w:rsidP="00DD3D4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тыс.</w:t>
            </w:r>
          </w:p>
          <w:p w:rsidR="00DD3D4B" w:rsidRPr="00DD3D4B" w:rsidRDefault="00DD3D4B" w:rsidP="00DD3D4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кв. метров</w:t>
            </w:r>
          </w:p>
        </w:tc>
        <w:tc>
          <w:tcPr>
            <w:tcW w:w="1010" w:type="dxa"/>
            <w:vAlign w:val="center"/>
          </w:tcPr>
          <w:p w:rsidR="00DD3D4B" w:rsidRPr="00DD3D4B" w:rsidRDefault="00DD3D4B" w:rsidP="00DD3D4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vAlign w:val="center"/>
          </w:tcPr>
          <w:p w:rsidR="00DD3D4B" w:rsidRPr="00DD3D4B" w:rsidRDefault="00DD3D4B" w:rsidP="00DD3D4B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3,3603</w:t>
            </w:r>
          </w:p>
        </w:tc>
        <w:tc>
          <w:tcPr>
            <w:tcW w:w="1195" w:type="dxa"/>
            <w:vAlign w:val="center"/>
          </w:tcPr>
          <w:p w:rsidR="00DD3D4B" w:rsidRPr="00DD3D4B" w:rsidRDefault="00DD3D4B" w:rsidP="00DD3D4B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1,2986</w:t>
            </w:r>
          </w:p>
        </w:tc>
        <w:tc>
          <w:tcPr>
            <w:tcW w:w="1096" w:type="dxa"/>
            <w:vAlign w:val="center"/>
          </w:tcPr>
          <w:p w:rsidR="00DD3D4B" w:rsidRPr="00DD3D4B" w:rsidRDefault="00DD3D4B" w:rsidP="00DD3D4B">
            <w:pPr>
              <w:snapToGrid w:val="0"/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3D4B">
              <w:rPr>
                <w:rFonts w:eastAsia="Calibri"/>
                <w:sz w:val="24"/>
                <w:szCs w:val="24"/>
                <w:lang w:eastAsia="en-US"/>
              </w:rPr>
              <w:t>3,1275</w:t>
            </w:r>
          </w:p>
        </w:tc>
      </w:tr>
      <w:tr w:rsidR="00DD3D4B" w:rsidRPr="00DD3D4B" w:rsidTr="00DD3D4B">
        <w:trPr>
          <w:tblCellSpacing w:w="0" w:type="dxa"/>
          <w:jc w:val="center"/>
        </w:trPr>
        <w:tc>
          <w:tcPr>
            <w:tcW w:w="4114" w:type="dxa"/>
            <w:vAlign w:val="center"/>
          </w:tcPr>
          <w:p w:rsidR="00DD3D4B" w:rsidRPr="00DD3D4B" w:rsidRDefault="00DD3D4B" w:rsidP="00DD3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DD3D4B">
              <w:rPr>
                <w:sz w:val="24"/>
                <w:szCs w:val="24"/>
              </w:rPr>
              <w:t>Количество граждан, переселённых из жилищного фонда, признанного непригодным для проживания</w:t>
            </w:r>
          </w:p>
        </w:tc>
        <w:tc>
          <w:tcPr>
            <w:tcW w:w="1130" w:type="dxa"/>
            <w:vAlign w:val="center"/>
          </w:tcPr>
          <w:p w:rsidR="00DD3D4B" w:rsidRPr="00DD3D4B" w:rsidRDefault="00DD3D4B" w:rsidP="00DD3D4B">
            <w:pPr>
              <w:snapToGrid w:val="0"/>
              <w:jc w:val="center"/>
              <w:rPr>
                <w:sz w:val="24"/>
                <w:szCs w:val="24"/>
              </w:rPr>
            </w:pPr>
            <w:r w:rsidRPr="00DD3D4B">
              <w:rPr>
                <w:sz w:val="24"/>
                <w:szCs w:val="24"/>
              </w:rPr>
              <w:t>человек</w:t>
            </w:r>
          </w:p>
        </w:tc>
        <w:tc>
          <w:tcPr>
            <w:tcW w:w="1010" w:type="dxa"/>
            <w:vAlign w:val="center"/>
          </w:tcPr>
          <w:p w:rsidR="00DD3D4B" w:rsidRPr="00DD3D4B" w:rsidRDefault="00DD3D4B" w:rsidP="00DD3D4B">
            <w:pPr>
              <w:snapToGrid w:val="0"/>
              <w:jc w:val="center"/>
              <w:rPr>
                <w:sz w:val="24"/>
                <w:szCs w:val="24"/>
              </w:rPr>
            </w:pPr>
            <w:r w:rsidRPr="00DD3D4B">
              <w:rPr>
                <w:sz w:val="24"/>
                <w:szCs w:val="24"/>
              </w:rPr>
              <w:t>-</w:t>
            </w:r>
          </w:p>
        </w:tc>
        <w:tc>
          <w:tcPr>
            <w:tcW w:w="1094" w:type="dxa"/>
            <w:vAlign w:val="center"/>
          </w:tcPr>
          <w:p w:rsidR="00DD3D4B" w:rsidRPr="00DD3D4B" w:rsidRDefault="00DD3D4B" w:rsidP="00DD3D4B">
            <w:pPr>
              <w:snapToGrid w:val="0"/>
              <w:jc w:val="center"/>
              <w:rPr>
                <w:sz w:val="24"/>
                <w:szCs w:val="24"/>
              </w:rPr>
            </w:pPr>
            <w:r w:rsidRPr="00DD3D4B">
              <w:rPr>
                <w:sz w:val="24"/>
                <w:szCs w:val="24"/>
              </w:rPr>
              <w:t>208</w:t>
            </w:r>
          </w:p>
        </w:tc>
        <w:tc>
          <w:tcPr>
            <w:tcW w:w="1195" w:type="dxa"/>
            <w:vAlign w:val="center"/>
          </w:tcPr>
          <w:p w:rsidR="00DD3D4B" w:rsidRPr="00DD3D4B" w:rsidRDefault="00DD3D4B" w:rsidP="00DD3D4B">
            <w:pPr>
              <w:snapToGrid w:val="0"/>
              <w:jc w:val="center"/>
              <w:rPr>
                <w:sz w:val="24"/>
                <w:szCs w:val="24"/>
              </w:rPr>
            </w:pPr>
            <w:r w:rsidRPr="00DD3D4B">
              <w:rPr>
                <w:sz w:val="24"/>
                <w:szCs w:val="24"/>
              </w:rPr>
              <w:t>84</w:t>
            </w:r>
          </w:p>
        </w:tc>
        <w:tc>
          <w:tcPr>
            <w:tcW w:w="1096" w:type="dxa"/>
            <w:vAlign w:val="center"/>
          </w:tcPr>
          <w:p w:rsidR="00DD3D4B" w:rsidRPr="00DD3D4B" w:rsidRDefault="00DD3D4B" w:rsidP="00DD3D4B">
            <w:pPr>
              <w:snapToGrid w:val="0"/>
              <w:jc w:val="center"/>
              <w:rPr>
                <w:sz w:val="24"/>
                <w:szCs w:val="24"/>
              </w:rPr>
            </w:pPr>
            <w:r w:rsidRPr="00DD3D4B">
              <w:rPr>
                <w:sz w:val="24"/>
                <w:szCs w:val="24"/>
              </w:rPr>
              <w:t>174</w:t>
            </w:r>
          </w:p>
        </w:tc>
      </w:tr>
    </w:tbl>
    <w:p w:rsidR="00DD3D4B" w:rsidRDefault="005543AB" w:rsidP="005543AB">
      <w:pPr>
        <w:widowControl w:val="0"/>
        <w:ind w:firstLine="709"/>
        <w:jc w:val="right"/>
      </w:pPr>
      <w:r w:rsidRPr="005543AB">
        <w:t>»;</w:t>
      </w:r>
    </w:p>
    <w:p w:rsidR="005543AB" w:rsidRDefault="005543AB" w:rsidP="005543AB">
      <w:pPr>
        <w:widowControl w:val="0"/>
        <w:ind w:firstLine="709"/>
        <w:jc w:val="both"/>
      </w:pPr>
      <w:r>
        <w:t>г) пункт 5 раздела II подпрограммы изложить в следующей редакции:</w:t>
      </w:r>
    </w:p>
    <w:p w:rsidR="005543AB" w:rsidRDefault="005543AB" w:rsidP="005543AB">
      <w:pPr>
        <w:widowControl w:val="0"/>
        <w:ind w:firstLine="709"/>
        <w:jc w:val="both"/>
      </w:pPr>
      <w:r>
        <w:t xml:space="preserve">«5. Реализация подпрограммы приведёт к достижению ожидаемых результатов: </w:t>
      </w:r>
    </w:p>
    <w:p w:rsidR="005543AB" w:rsidRDefault="005543AB" w:rsidP="005543AB">
      <w:pPr>
        <w:widowControl w:val="0"/>
        <w:ind w:firstLine="709"/>
        <w:jc w:val="both"/>
      </w:pPr>
      <w:r>
        <w:t>переселение граждан из жилых помещений, признанных непригодными для проживания – 621 человек»;</w:t>
      </w:r>
    </w:p>
    <w:p w:rsidR="005543AB" w:rsidRDefault="005543AB" w:rsidP="005543AB">
      <w:pPr>
        <w:widowControl w:val="0"/>
        <w:ind w:firstLine="709"/>
        <w:jc w:val="both"/>
      </w:pPr>
      <w:r>
        <w:t>д) пункт 11 раздела V подпрограммы изложить в следующей редакции:</w:t>
      </w:r>
    </w:p>
    <w:p w:rsidR="005543AB" w:rsidRDefault="005543AB" w:rsidP="005543AB">
      <w:pPr>
        <w:widowControl w:val="0"/>
        <w:ind w:firstLine="709"/>
        <w:jc w:val="both"/>
      </w:pPr>
      <w:r>
        <w:t>«11. Объём финансирования подпрограммы в 2025-2028 годах –</w:t>
      </w:r>
      <w:r>
        <w:br/>
        <w:t>1 202 355,36494 тыс. рублей, в том числе за счёт:</w:t>
      </w:r>
    </w:p>
    <w:p w:rsidR="005543AB" w:rsidRDefault="005543AB" w:rsidP="005543AB">
      <w:pPr>
        <w:widowControl w:val="0"/>
        <w:ind w:firstLine="709"/>
        <w:jc w:val="both"/>
      </w:pPr>
      <w:r>
        <w:t>федерального бюджета – 236 400,19032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областного бюджета – 964 507,64254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местного бюджета – 1 447,53208 тыс. рублей.</w:t>
      </w:r>
    </w:p>
    <w:p w:rsidR="005543AB" w:rsidRDefault="005543AB" w:rsidP="005543AB">
      <w:pPr>
        <w:widowControl w:val="0"/>
        <w:ind w:firstLine="709"/>
        <w:jc w:val="both"/>
      </w:pPr>
    </w:p>
    <w:p w:rsidR="005543AB" w:rsidRDefault="005543AB" w:rsidP="005543AB">
      <w:pPr>
        <w:widowControl w:val="0"/>
        <w:ind w:firstLine="709"/>
        <w:jc w:val="both"/>
      </w:pPr>
      <w:r>
        <w:t>Объём финансир</w:t>
      </w:r>
      <w:r w:rsidR="005D3841">
        <w:t>ования подпрограммы в 2025 году </w:t>
      </w:r>
      <w:r>
        <w:t xml:space="preserve">– </w:t>
      </w:r>
      <w:r w:rsidR="005D3841">
        <w:br/>
      </w:r>
      <w:r>
        <w:t>297 413,53408 тыс. рублей, в том числе за счёт:</w:t>
      </w:r>
    </w:p>
    <w:p w:rsidR="005543AB" w:rsidRDefault="005543AB" w:rsidP="005543AB">
      <w:pPr>
        <w:widowControl w:val="0"/>
        <w:ind w:firstLine="709"/>
        <w:jc w:val="both"/>
      </w:pPr>
      <w:r>
        <w:t>федерального бюджета – 139 801,18587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областного бюджета – 157 069,75798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местного бюджета – 542,59023 тыс. рублей.</w:t>
      </w:r>
    </w:p>
    <w:p w:rsidR="005543AB" w:rsidRDefault="005543AB" w:rsidP="005543AB">
      <w:pPr>
        <w:widowControl w:val="0"/>
        <w:ind w:firstLine="709"/>
        <w:jc w:val="both"/>
      </w:pPr>
    </w:p>
    <w:p w:rsidR="005543AB" w:rsidRDefault="005543AB" w:rsidP="005543AB">
      <w:pPr>
        <w:widowControl w:val="0"/>
        <w:ind w:firstLine="709"/>
        <w:jc w:val="both"/>
      </w:pPr>
      <w:r>
        <w:t>Объём финансир</w:t>
      </w:r>
      <w:r w:rsidR="005D3841">
        <w:t>ования подпрограммы в 2026 году </w:t>
      </w:r>
      <w:r>
        <w:t xml:space="preserve">– </w:t>
      </w:r>
      <w:r w:rsidR="005D3841">
        <w:br/>
      </w:r>
      <w:r>
        <w:t>388 034,67219 тыс. рублей, в том числе за счёт:</w:t>
      </w:r>
    </w:p>
    <w:p w:rsidR="005543AB" w:rsidRDefault="005543AB" w:rsidP="005543AB">
      <w:pPr>
        <w:widowControl w:val="0"/>
        <w:ind w:firstLine="709"/>
        <w:jc w:val="both"/>
      </w:pPr>
      <w:r>
        <w:t>федерального бюджета – 24 286,21855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областного бюджета – 363 360,41896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местного бюджета – 388,03468 тыс. рублей.</w:t>
      </w:r>
    </w:p>
    <w:p w:rsidR="005543AB" w:rsidRDefault="005543AB" w:rsidP="005543AB">
      <w:pPr>
        <w:widowControl w:val="0"/>
        <w:ind w:firstLine="709"/>
        <w:jc w:val="both"/>
      </w:pPr>
    </w:p>
    <w:p w:rsidR="005543AB" w:rsidRDefault="005543AB" w:rsidP="005543AB">
      <w:pPr>
        <w:widowControl w:val="0"/>
        <w:ind w:firstLine="709"/>
        <w:jc w:val="both"/>
      </w:pPr>
      <w:r>
        <w:t>Объём финансир</w:t>
      </w:r>
      <w:r w:rsidR="005D3841">
        <w:t>ования подпрограммы в 2027 году </w:t>
      </w:r>
      <w:r>
        <w:t xml:space="preserve">– </w:t>
      </w:r>
      <w:r w:rsidR="005D3841">
        <w:br/>
      </w:r>
      <w:r>
        <w:t>153 631,09670 тыс. рублей, в том числе за счёт:</w:t>
      </w:r>
    </w:p>
    <w:p w:rsidR="005543AB" w:rsidRDefault="005543AB" w:rsidP="005543AB">
      <w:pPr>
        <w:widowControl w:val="0"/>
        <w:ind w:firstLine="709"/>
        <w:jc w:val="both"/>
      </w:pPr>
      <w:r>
        <w:t>федерального бюджета - 0,00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областного бюджета – 153 477,46560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местного бюджета – 153,63110 тыс. рублей.</w:t>
      </w:r>
    </w:p>
    <w:p w:rsidR="005543AB" w:rsidRDefault="005543AB" w:rsidP="005543AB">
      <w:pPr>
        <w:widowControl w:val="0"/>
        <w:ind w:firstLine="709"/>
        <w:jc w:val="both"/>
      </w:pPr>
    </w:p>
    <w:p w:rsidR="005543AB" w:rsidRDefault="005543AB" w:rsidP="005543AB">
      <w:pPr>
        <w:widowControl w:val="0"/>
        <w:ind w:firstLine="709"/>
        <w:jc w:val="both"/>
      </w:pPr>
      <w:r>
        <w:t>Объём финансир</w:t>
      </w:r>
      <w:r w:rsidR="005D3841">
        <w:t>ования подпрограммы в 2028 году </w:t>
      </w:r>
      <w:r>
        <w:t xml:space="preserve">– </w:t>
      </w:r>
      <w:r w:rsidR="005D3841">
        <w:br/>
      </w:r>
      <w:r>
        <w:t>363 276,06197 тыс. рублей, в том числе за счёт:</w:t>
      </w:r>
    </w:p>
    <w:p w:rsidR="005543AB" w:rsidRDefault="005543AB" w:rsidP="005543AB">
      <w:pPr>
        <w:widowControl w:val="0"/>
        <w:ind w:firstLine="709"/>
        <w:jc w:val="both"/>
      </w:pPr>
      <w:r>
        <w:lastRenderedPageBreak/>
        <w:t>федерального бюджета – 72 312,78590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областного бюджета – 290 600,00 тыс. рублей;</w:t>
      </w:r>
    </w:p>
    <w:p w:rsidR="005543AB" w:rsidRDefault="005543AB" w:rsidP="005543AB">
      <w:pPr>
        <w:widowControl w:val="0"/>
        <w:ind w:firstLine="709"/>
        <w:jc w:val="both"/>
      </w:pPr>
      <w:r>
        <w:t>местного бюджета – 363,27607 тыс. рублей</w:t>
      </w:r>
      <w:proofErr w:type="gramStart"/>
      <w:r>
        <w:t>.».</w:t>
      </w:r>
      <w:proofErr w:type="gramEnd"/>
    </w:p>
    <w:p w:rsidR="005543AB" w:rsidRDefault="005543AB" w:rsidP="005543AB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5543AB" w:rsidRDefault="005543AB" w:rsidP="005543A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Управления архитектуры и градостроительства Администрации Златоустовского городского округа Арсентьеву С.В, руководителя Муниципального казённого учреждения «Капитальное строительство» </w:t>
      </w:r>
      <w:r>
        <w:br/>
      </w:r>
      <w:proofErr w:type="spellStart"/>
      <w:r>
        <w:t>Банина</w:t>
      </w:r>
      <w:proofErr w:type="spellEnd"/>
      <w:r>
        <w:t> М.М., председателя Комитета по управлению имуществом Златоустовского городского округа Турову Е.В.</w:t>
      </w:r>
    </w:p>
    <w:p w:rsidR="00DD3D4B" w:rsidRDefault="005543AB" w:rsidP="005543AB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инфраструктуре Бобылева В.В., заместителя Главы Златоустовского городского округа </w:t>
      </w:r>
      <w:r>
        <w:br/>
        <w:t>по строительству </w:t>
      </w:r>
      <w:proofErr w:type="spellStart"/>
      <w:r>
        <w:t>Сабанова</w:t>
      </w:r>
      <w:proofErr w:type="spellEnd"/>
      <w:r>
        <w:t> О.В.</w:t>
      </w:r>
    </w:p>
    <w:p w:rsidR="00F45D52" w:rsidRDefault="00F45D52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5543A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42CEAFF" wp14:editId="0A40025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AB33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F6" w:rsidRDefault="009C5AF6">
      <w:r>
        <w:separator/>
      </w:r>
    </w:p>
  </w:endnote>
  <w:endnote w:type="continuationSeparator" w:id="0">
    <w:p w:rsidR="009C5AF6" w:rsidRDefault="009C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Вр-490719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Вр-490719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F6" w:rsidRDefault="009C5AF6">
      <w:r>
        <w:separator/>
      </w:r>
    </w:p>
  </w:footnote>
  <w:footnote w:type="continuationSeparator" w:id="0">
    <w:p w:rsidR="009C5AF6" w:rsidRDefault="009C5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1C1F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234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7ECC"/>
    <w:rsid w:val="00506A57"/>
    <w:rsid w:val="00513E4F"/>
    <w:rsid w:val="0052371C"/>
    <w:rsid w:val="00527A5C"/>
    <w:rsid w:val="005543AB"/>
    <w:rsid w:val="00562567"/>
    <w:rsid w:val="0056766F"/>
    <w:rsid w:val="0057186F"/>
    <w:rsid w:val="00587709"/>
    <w:rsid w:val="005D384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5AF6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33A6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3D4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1C1F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D5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2026-06-08T09:40:00Z</cp:lastPrinted>
  <dcterms:created xsi:type="dcterms:W3CDTF">2026-06-09T11:38:00Z</dcterms:created>
  <dcterms:modified xsi:type="dcterms:W3CDTF">2026-06-09T11:38:00Z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