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87B1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905766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233"/>
        <w:gridCol w:w="992"/>
        <w:gridCol w:w="2887"/>
        <w:gridCol w:w="992"/>
      </w:tblGrid>
      <w:tr w:rsidR="009416DA" w:rsidRPr="00E335AA" w:rsidTr="00743C87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129B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29.04.2026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129B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146-П/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43C87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43C87">
        <w:trPr>
          <w:gridAfter w:val="1"/>
          <w:wAfter w:w="992" w:type="dxa"/>
          <w:trHeight w:val="446"/>
        </w:trPr>
        <w:tc>
          <w:tcPr>
            <w:tcW w:w="3544" w:type="dxa"/>
            <w:gridSpan w:val="3"/>
            <w:tcMar>
              <w:left w:w="0" w:type="dxa"/>
            </w:tcMar>
          </w:tcPr>
          <w:p w:rsidR="00D96BA1" w:rsidRDefault="00D96BA1" w:rsidP="00743C87">
            <w:pPr>
              <w:jc w:val="both"/>
            </w:pPr>
            <w:r>
              <w:t xml:space="preserve">О закреплении полномочий  администратора доходов </w:t>
            </w:r>
            <w:r w:rsidR="00743C87">
              <w:br/>
            </w:r>
            <w:r>
              <w:t>за муниципальным казенным  учреждением «Капитальное  строительство»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743C8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43C87" w:rsidRDefault="00743C87" w:rsidP="009416DA">
      <w:pPr>
        <w:widowControl w:val="0"/>
        <w:ind w:firstLine="709"/>
        <w:jc w:val="both"/>
      </w:pPr>
    </w:p>
    <w:p w:rsidR="009416DA" w:rsidRPr="00E4076D" w:rsidRDefault="00743C87" w:rsidP="009416DA">
      <w:pPr>
        <w:widowControl w:val="0"/>
        <w:ind w:firstLine="709"/>
        <w:jc w:val="both"/>
      </w:pPr>
      <w:r w:rsidRPr="00743C87">
        <w:t>Руководствуясь статьей 160.1 Бюджетного кодекса Российской Федерации,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1. Утвердить перечень администраторов доходов, подведомственных главному администратору доходов бюджета Администрации Златоустовского городского округа: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- муниципальное казенное учреждение «Капитальное строительство» (далее – МКУ «Капитальное строительство»). 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2. Наделить МКУ «Капитальное строительство» следующими бюджетными полномочиями: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1) вести аналитический учет расчетов в разрезе плательщиков, 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исчисления, полнотой </w:t>
      </w:r>
      <w:r>
        <w:br/>
        <w:t xml:space="preserve">и своевременностью осуществления платежей в бюджет, пеней и штрафов </w:t>
      </w:r>
      <w:r>
        <w:br/>
        <w:t>по ним;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2) осуществлять взыскание задолженности по платежам в бюджет, пеней и штрафов;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3) принимать решение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4) принимать решение о зачете (уточнении) платежей в бюджеты бюджетной системы Российской Федерации и представляет уведомление </w:t>
      </w:r>
      <w:r>
        <w:br/>
        <w:t>в орган Федерального казначейства;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5) в случае и порядке, установленных главным администратором доходов бюджета формирует и представляет главному администратору доходов </w:t>
      </w:r>
      <w:r>
        <w:lastRenderedPageBreak/>
        <w:t>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proofErr w:type="gramStart"/>
      <w:r>
        <w:t xml:space="preserve">6) представлять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</w:t>
      </w:r>
      <w:r>
        <w:br/>
        <w:t xml:space="preserve">в Государственную информационную систему о государственных </w:t>
      </w:r>
      <w:r>
        <w:br/>
        <w:t>и муниципальных платежах в соответствии с порядком, установленным Федеральном законом от 27 июля 2010 года № 210-ФЗ</w:t>
      </w:r>
      <w:proofErr w:type="gramEnd"/>
      <w:r>
        <w:t xml:space="preserve">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7) принимать решение о признании безнадежной к взысканию задолженности по платежам в бюджет;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8) устанавливать регламент реализации полномочий по взысканию дебиторской задолженности по платежам в бюджет, пеням и штрафам </w:t>
      </w:r>
      <w:r>
        <w:br/>
        <w:t>по ним, разработанный в соответствии с общими требованиями, установленными Министерством финансов Российской Федерации;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9) доводить до плательщиков реквизиты по зачислению и порядок заполнения расчетных документов на зачисление платежей;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10) представлять сведения, необходимые для составления проекта бюджета;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11) представлять сведения для составления и ведения кассового плана;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12) разрабатывать мероприятия по увеличению эффективности использования собственной доходной базы бюджета Златоустовского городского округа; 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13) осуществлять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3. Утвердить перечень кодов бюджетной классификации доходов, администрируемых МКУ «Капитальное строительство» (приложение).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  <w:r>
        <w:t xml:space="preserve">5.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743C87" w:rsidRDefault="00743C87" w:rsidP="00743C87">
      <w:pPr>
        <w:widowControl w:val="0"/>
        <w:tabs>
          <w:tab w:val="left" w:pos="993"/>
        </w:tabs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347398" w:rsidRPr="00E335AA" w:rsidTr="00743C87">
        <w:trPr>
          <w:trHeight w:val="1570"/>
        </w:trPr>
        <w:tc>
          <w:tcPr>
            <w:tcW w:w="4255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743C8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D719CB1" wp14:editId="6A951CF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743C87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587189" w:rsidRDefault="00587189">
      <w:r>
        <w:br w:type="page"/>
      </w:r>
    </w:p>
    <w:p w:rsidR="00587189" w:rsidRPr="00587189" w:rsidRDefault="00587189" w:rsidP="00587189">
      <w:pPr>
        <w:ind w:left="5103"/>
        <w:jc w:val="center"/>
      </w:pPr>
      <w:r w:rsidRPr="00587189">
        <w:lastRenderedPageBreak/>
        <w:t>ПРИЛОЖЕНИЕ</w:t>
      </w:r>
    </w:p>
    <w:p w:rsidR="00587189" w:rsidRPr="00587189" w:rsidRDefault="00587189" w:rsidP="005871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7189">
        <w:rPr>
          <w:lang w:eastAsia="ar-SA"/>
        </w:rPr>
        <w:t>Утверждено</w:t>
      </w:r>
    </w:p>
    <w:p w:rsidR="00587189" w:rsidRPr="00587189" w:rsidRDefault="00587189" w:rsidP="005871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7189">
        <w:rPr>
          <w:lang w:eastAsia="ar-SA"/>
        </w:rPr>
        <w:t>постановлением Администрации</w:t>
      </w:r>
    </w:p>
    <w:p w:rsidR="00587189" w:rsidRPr="00587189" w:rsidRDefault="00587189" w:rsidP="00587189">
      <w:pPr>
        <w:ind w:left="5103"/>
        <w:jc w:val="center"/>
      </w:pPr>
      <w:r w:rsidRPr="00587189">
        <w:t>Златоустовского городского округа</w:t>
      </w:r>
    </w:p>
    <w:p w:rsidR="00587189" w:rsidRPr="00587189" w:rsidRDefault="00587189" w:rsidP="00587189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587189">
        <w:rPr>
          <w:lang w:eastAsia="ar-SA"/>
        </w:rPr>
        <w:t xml:space="preserve">от </w:t>
      </w:r>
      <w:r w:rsidR="001129B4">
        <w:rPr>
          <w:lang w:eastAsia="ar-SA"/>
        </w:rPr>
        <w:t>29.04.2026 г.</w:t>
      </w:r>
      <w:r w:rsidRPr="00587189">
        <w:rPr>
          <w:lang w:eastAsia="ar-SA"/>
        </w:rPr>
        <w:t xml:space="preserve"> № </w:t>
      </w:r>
      <w:r w:rsidR="001129B4">
        <w:rPr>
          <w:lang w:eastAsia="ar-SA"/>
        </w:rPr>
        <w:t>146-П/</w:t>
      </w:r>
      <w:proofErr w:type="gramStart"/>
      <w:r w:rsidR="001129B4">
        <w:rPr>
          <w:lang w:eastAsia="ar-SA"/>
        </w:rPr>
        <w:t>АДМ</w:t>
      </w:r>
      <w:proofErr w:type="gramEnd"/>
    </w:p>
    <w:p w:rsidR="00587189" w:rsidRPr="00587189" w:rsidRDefault="00587189" w:rsidP="00587189">
      <w:pPr>
        <w:tabs>
          <w:tab w:val="left" w:pos="5529"/>
        </w:tabs>
        <w:suppressAutoHyphens/>
        <w:ind w:left="5103"/>
        <w:jc w:val="center"/>
      </w:pPr>
    </w:p>
    <w:p w:rsidR="00587189" w:rsidRPr="00587189" w:rsidRDefault="00587189" w:rsidP="00587189">
      <w:pPr>
        <w:ind w:firstLine="360"/>
        <w:jc w:val="center"/>
      </w:pPr>
      <w:r w:rsidRPr="00587189">
        <w:t>Перечень</w:t>
      </w:r>
    </w:p>
    <w:p w:rsidR="00587189" w:rsidRPr="00587189" w:rsidRDefault="00587189" w:rsidP="00587189">
      <w:pPr>
        <w:ind w:firstLine="360"/>
        <w:jc w:val="center"/>
      </w:pPr>
      <w:r w:rsidRPr="00587189">
        <w:t xml:space="preserve">Кодов бюджетной классификации доходов, администрируемых </w:t>
      </w:r>
      <w:r>
        <w:br/>
        <w:t>МКУ</w:t>
      </w:r>
      <w:r w:rsidRPr="00587189">
        <w:t xml:space="preserve"> </w:t>
      </w:r>
      <w:r>
        <w:t>«К</w:t>
      </w:r>
      <w:r w:rsidRPr="00587189">
        <w:t>апитальное строительство</w:t>
      </w:r>
      <w:r>
        <w:t>»</w:t>
      </w:r>
    </w:p>
    <w:tbl>
      <w:tblPr>
        <w:tblStyle w:val="11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559"/>
        <w:gridCol w:w="2410"/>
        <w:gridCol w:w="5243"/>
      </w:tblGrid>
      <w:tr w:rsidR="00587189" w:rsidRPr="00587189" w:rsidTr="000379DD">
        <w:trPr>
          <w:trHeight w:val="866"/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58718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587189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Код главного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 w:rsidRPr="00587189">
              <w:rPr>
                <w:rFonts w:ascii="Times New Roman" w:hAnsi="Times New Roman"/>
                <w:sz w:val="20"/>
                <w:szCs w:val="20"/>
              </w:rPr>
              <w:t>дминистратора доходов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Код дохода</w:t>
            </w:r>
          </w:p>
        </w:tc>
        <w:tc>
          <w:tcPr>
            <w:tcW w:w="5243" w:type="dxa"/>
            <w:vAlign w:val="center"/>
          </w:tcPr>
          <w:p w:rsidR="00587189" w:rsidRPr="00587189" w:rsidRDefault="00587189" w:rsidP="005871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1 13 01994 04 0000 130</w:t>
            </w:r>
          </w:p>
        </w:tc>
        <w:tc>
          <w:tcPr>
            <w:tcW w:w="5243" w:type="dxa"/>
            <w:vAlign w:val="center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color w:val="22272F"/>
                <w:sz w:val="20"/>
                <w:szCs w:val="20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sz w:val="22"/>
                <w:szCs w:val="22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1 13 02994 04 0000 130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1 14 02042 04 0000 440</w:t>
            </w:r>
          </w:p>
        </w:tc>
        <w:tc>
          <w:tcPr>
            <w:tcW w:w="5243" w:type="dxa"/>
            <w:vAlign w:val="center"/>
          </w:tcPr>
          <w:p w:rsidR="00587189" w:rsidRPr="00587189" w:rsidRDefault="00587189" w:rsidP="00587189">
            <w:pPr>
              <w:ind w:left="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 xml:space="preserve">Доходы от реализации имущества, находящегося </w:t>
            </w:r>
            <w:r w:rsidRPr="00587189">
              <w:rPr>
                <w:rFonts w:ascii="Times New Roman" w:hAnsi="Times New Roman"/>
                <w:sz w:val="20"/>
                <w:szCs w:val="20"/>
              </w:rPr>
              <w:br/>
              <w:t xml:space="preserve">в оперативном управлении учреждений, находящихся </w:t>
            </w:r>
            <w:r w:rsidRPr="00587189">
              <w:rPr>
                <w:rFonts w:ascii="Times New Roman" w:hAnsi="Times New Roman"/>
                <w:sz w:val="20"/>
                <w:szCs w:val="20"/>
              </w:rPr>
              <w:br/>
              <w:t xml:space="preserve">в ведении органов управления городских округов </w:t>
            </w:r>
            <w:r w:rsidRPr="00587189">
              <w:rPr>
                <w:rFonts w:ascii="Times New Roman" w:hAnsi="Times New Roman"/>
                <w:sz w:val="20"/>
                <w:szCs w:val="20"/>
              </w:rPr>
              <w:br/>
              <w:t xml:space="preserve">(за исключением имущества муниципальных бюджетных </w:t>
            </w:r>
            <w:r w:rsidRPr="00587189">
              <w:rPr>
                <w:rFonts w:ascii="Times New Roman" w:hAnsi="Times New Roman"/>
                <w:sz w:val="20"/>
                <w:szCs w:val="20"/>
              </w:rPr>
              <w:br/>
              <w:t>и автономных учреждений), в части реализации материальных запасов по указанному имуществу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sz w:val="22"/>
                <w:szCs w:val="22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1 16 07010 04 0000 140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7189">
              <w:rPr>
                <w:rFonts w:ascii="Times New Roman" w:hAnsi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в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sz w:val="22"/>
                <w:szCs w:val="22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1 16 07090 04 0000 140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 xml:space="preserve">Иные штрафы, неустойки пени, уплаченные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>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sz w:val="22"/>
                <w:szCs w:val="22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1 16 10061 04 0000 140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7189">
              <w:rPr>
                <w:rFonts w:ascii="Times New Roman" w:hAnsi="Times New Roman"/>
                <w:sz w:val="20"/>
                <w:szCs w:val="20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>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87189">
              <w:rPr>
                <w:rFonts w:ascii="Times New Roman" w:hAnsi="Times New Roman"/>
                <w:sz w:val="20"/>
                <w:szCs w:val="20"/>
              </w:rPr>
              <w:t xml:space="preserve"> фонда)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sz w:val="22"/>
                <w:szCs w:val="22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1 16 10123 01 0041 140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87189">
              <w:rPr>
                <w:rFonts w:ascii="Times New Roman" w:hAnsi="Times New Roman"/>
                <w:sz w:val="20"/>
                <w:szCs w:val="20"/>
              </w:rPr>
              <w:t xml:space="preserve">Доходы от денежных взысканий (штрафов), поступающие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 xml:space="preserve">в счет погашения задолженности, образовавшейся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 xml:space="preserve">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 xml:space="preserve">на формирование муниципального дорожного фонда,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 xml:space="preserve">а также иных платежей в случае принятия решения финансовым органом муниципального образования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87189">
              <w:rPr>
                <w:rFonts w:ascii="Times New Roman" w:hAnsi="Times New Roman"/>
                <w:sz w:val="20"/>
                <w:szCs w:val="20"/>
              </w:rPr>
              <w:t>о раздельном учете задолженности)</w:t>
            </w:r>
            <w:proofErr w:type="gramEnd"/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sz w:val="22"/>
                <w:szCs w:val="22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1 17 01040 04 0000 180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  <w:tr w:rsidR="00587189" w:rsidRPr="00587189" w:rsidTr="000379DD">
        <w:trPr>
          <w:jc w:val="center"/>
        </w:trPr>
        <w:tc>
          <w:tcPr>
            <w:tcW w:w="427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410" w:type="dxa"/>
            <w:vAlign w:val="center"/>
          </w:tcPr>
          <w:p w:rsidR="00587189" w:rsidRPr="00587189" w:rsidRDefault="00587189" w:rsidP="000379D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1 17 05 04 0 04 0 000 180</w:t>
            </w:r>
          </w:p>
        </w:tc>
        <w:tc>
          <w:tcPr>
            <w:tcW w:w="5243" w:type="dxa"/>
          </w:tcPr>
          <w:p w:rsidR="00587189" w:rsidRPr="00587189" w:rsidRDefault="00587189" w:rsidP="0058718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7189">
              <w:rPr>
                <w:rFonts w:ascii="Times New Roman" w:hAnsi="Times New Roman"/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</w:tr>
    </w:tbl>
    <w:p w:rsidR="00587189" w:rsidRPr="00E335AA" w:rsidRDefault="00587189" w:rsidP="000379DD"/>
    <w:sectPr w:rsidR="00587189" w:rsidRPr="00E335AA" w:rsidSect="00743C8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B12" w:rsidRDefault="00587B12">
      <w:r>
        <w:separator/>
      </w:r>
    </w:p>
  </w:endnote>
  <w:endnote w:type="continuationSeparator" w:id="0">
    <w:p w:rsidR="00587B12" w:rsidRDefault="0058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89" w:rsidRPr="00FF7009" w:rsidRDefault="0058718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Вр-487949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89" w:rsidRPr="00C9340B" w:rsidRDefault="0058718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Вр-487949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B12" w:rsidRDefault="00587B12">
      <w:r>
        <w:separator/>
      </w:r>
    </w:p>
  </w:footnote>
  <w:footnote w:type="continuationSeparator" w:id="0">
    <w:p w:rsidR="00587B12" w:rsidRDefault="00587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89" w:rsidRPr="00FF7009" w:rsidRDefault="0058718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E3A7E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189" w:rsidRPr="00E045E8" w:rsidRDefault="0058718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379DD"/>
    <w:rsid w:val="00060FF0"/>
    <w:rsid w:val="0007620D"/>
    <w:rsid w:val="000B17AD"/>
    <w:rsid w:val="000C680A"/>
    <w:rsid w:val="000D23DE"/>
    <w:rsid w:val="000F1E06"/>
    <w:rsid w:val="00110850"/>
    <w:rsid w:val="001129B4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3A7E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406D"/>
    <w:rsid w:val="00587189"/>
    <w:rsid w:val="00587709"/>
    <w:rsid w:val="00587B1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3C8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8718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587189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2026-04-30T07:35:00Z</dcterms:created>
  <dcterms:modified xsi:type="dcterms:W3CDTF">2026-04-30T07:35:00Z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