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E6918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320180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020"/>
        <w:gridCol w:w="425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BE691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07.03.2025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BE691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712-р/АДМ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86657C">
        <w:trPr>
          <w:trHeight w:val="454"/>
        </w:trPr>
        <w:tc>
          <w:tcPr>
            <w:tcW w:w="3261" w:type="dxa"/>
            <w:gridSpan w:val="3"/>
            <w:tcMar>
              <w:left w:w="0" w:type="dxa"/>
            </w:tcMar>
          </w:tcPr>
          <w:p w:rsidR="008D4E9E" w:rsidRDefault="0086657C" w:rsidP="0086657C">
            <w:pPr>
              <w:pStyle w:val="11"/>
              <w:ind w:firstLine="0"/>
            </w:pPr>
            <w:r w:rsidRPr="00E76739">
              <w:rPr>
                <w:sz w:val="28"/>
                <w:szCs w:val="28"/>
              </w:rPr>
              <w:t>О приватизации нежил</w:t>
            </w:r>
            <w:r>
              <w:rPr>
                <w:sz w:val="28"/>
                <w:szCs w:val="28"/>
              </w:rPr>
              <w:t>ого</w:t>
            </w:r>
            <w:r w:rsidRPr="00E76739">
              <w:rPr>
                <w:sz w:val="28"/>
                <w:szCs w:val="28"/>
              </w:rPr>
              <w:t xml:space="preserve"> помещени</w:t>
            </w:r>
            <w:r>
              <w:rPr>
                <w:sz w:val="28"/>
                <w:szCs w:val="28"/>
              </w:rPr>
              <w:t>я и зданий</w:t>
            </w:r>
          </w:p>
        </w:tc>
        <w:tc>
          <w:tcPr>
            <w:tcW w:w="4999" w:type="dxa"/>
            <w:gridSpan w:val="3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6657C" w:rsidRDefault="0086657C" w:rsidP="009416DA">
      <w:pPr>
        <w:widowControl w:val="0"/>
        <w:ind w:firstLine="709"/>
        <w:jc w:val="both"/>
      </w:pPr>
    </w:p>
    <w:p w:rsidR="0086657C" w:rsidRDefault="0086657C" w:rsidP="0086657C">
      <w:pPr>
        <w:widowControl w:val="0"/>
        <w:ind w:firstLine="709"/>
        <w:jc w:val="both"/>
      </w:pPr>
      <w:r>
        <w:t xml:space="preserve">В связи с несостоявшимся аукционом, на основании Федерального закона от 06.10.2003 г. № 131-ФЗ «Об общих принципах организации местного самоуправления в Российской Федерации» и в соответствии с Федеральным законом от 21.12.2001 г. № 178-ФЗ «О приватизации государственного </w:t>
      </w:r>
      <w:r>
        <w:br/>
        <w:t>и муниципального имущества», Постановлением Правительства Российской Федерации от 27 августа 2012 года № 860 «Об организации и проведении продажи государственного или муниципального имущества в электронной форме», Положением о продаже муниципального имущества и продаже права на заключение договоров аренды муниципального имущества Златоустовского городского округа, утвержденным решением Собрания депутатов Златоустовского городского округа от 14.05.2015 г. № 28-ЗГО, Прогнозным планом приватизации муниципального имущества Златоустовского городского округа на 2023-2025 годы, утвержденным решением Собрания депутатов Златоустовского городского округа от 02.11.2022 г. № 56-ЗГО:</w:t>
      </w:r>
    </w:p>
    <w:p w:rsidR="0086657C" w:rsidRDefault="0086657C" w:rsidP="0086657C">
      <w:pPr>
        <w:widowControl w:val="0"/>
        <w:ind w:firstLine="709"/>
        <w:jc w:val="both"/>
      </w:pPr>
      <w:r>
        <w:t>1. Признать утратившими силу: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1) подпункты 2, 4 пункта 1 распоряжения администрации Златоустовского городского округа Челябинской области от 07.04.2023 г. </w:t>
      </w:r>
      <w:r>
        <w:br/>
        <w:t xml:space="preserve">№ 1040-р/АДМ «О приватизации нежилых помещений, нежилого здания»; 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2) распоряжение администрации Златоустовского городского округа Челябинской области от 04.07.2023 г. № 2152-р/АДМ «О внесении изменений </w:t>
      </w:r>
      <w:r>
        <w:br/>
        <w:t xml:space="preserve">в распоряжение Администрации Златоустовского городского округа </w:t>
      </w:r>
      <w:r>
        <w:br/>
        <w:t>от 07.04.2023 г. № 1040-р/АДМ «О приватизации нежилых помещений, нежилого здания»;</w:t>
      </w:r>
    </w:p>
    <w:p w:rsidR="0086657C" w:rsidRDefault="0086657C" w:rsidP="0086657C">
      <w:pPr>
        <w:widowControl w:val="0"/>
        <w:ind w:firstLine="709"/>
        <w:jc w:val="both"/>
      </w:pPr>
      <w:r>
        <w:t>3) подпункт 2 пункта 1 распоряжения администрации Златоустовского городского округа Челябинской об</w:t>
      </w:r>
      <w:r w:rsidR="00887BF5">
        <w:t>ласти от 04.07.2023 г. № 2154-р/</w:t>
      </w:r>
      <w:r>
        <w:t xml:space="preserve">АДМ </w:t>
      </w:r>
      <w:r>
        <w:br/>
        <w:t>«О приватизации нежилых зданий».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</w:t>
      </w:r>
      <w:r>
        <w:lastRenderedPageBreak/>
        <w:t>имуществом Златоустовского городского округа» (Турова Е.В.) осуществить приватизацию следующих объектов:</w:t>
      </w:r>
    </w:p>
    <w:p w:rsidR="0086657C" w:rsidRDefault="0086657C" w:rsidP="0086657C">
      <w:pPr>
        <w:widowControl w:val="0"/>
        <w:ind w:firstLine="709"/>
        <w:jc w:val="both"/>
      </w:pPr>
      <w:r>
        <w:t>1) Помещение, назначение: нежилое, наименование: нежилое помещение позиции на плане 2-18, 20, 21, общей площадью 749,6 кв. метра, этаж: 2, кадастровый № 74:25:0302008:782. Адрес (местоположение): Россия, Челябинская обл., г. Златоуст, ул. Кусинское шоссе, дом 1Б;</w:t>
      </w:r>
    </w:p>
    <w:p w:rsidR="0086657C" w:rsidRDefault="0086657C" w:rsidP="0086657C">
      <w:pPr>
        <w:widowControl w:val="0"/>
        <w:ind w:firstLine="709"/>
        <w:jc w:val="both"/>
      </w:pPr>
      <w:r>
        <w:t>2) Здание, назначение: нежилое, наименование: Баня № 6, общей площадью 213,8 кв. метра, количество этажей: - 1, в том числе подземных 0,  кадастровый номер: 74:25:0300109:96. Адрес (местоположение): Россия, Челябинская область, г. Златоуст, ул. им. А.П. Чехова, д. 2б;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3) Здание, назначение: нежилое, наименование: производственный корпус (производственный корпус, участок газосварки, ЦЛИТ), количество этажей: 1, </w:t>
      </w:r>
      <w:r>
        <w:br/>
        <w:t xml:space="preserve">в том числе подземных 0, с кадастровым номером: 74:25:0302315:622. </w:t>
      </w:r>
      <w:r>
        <w:br/>
        <w:t xml:space="preserve">Адрес (местоположение): Россия, Челябинская область, г. Златоуст, </w:t>
      </w:r>
      <w:r>
        <w:br/>
        <w:t>пл. III-го Интернационала.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Способ приватизации - продажа посредством публичного предложения </w:t>
      </w:r>
      <w:r>
        <w:br/>
        <w:t xml:space="preserve">с открытой формой подачи предложения о приобретении имущества </w:t>
      </w:r>
      <w:r>
        <w:br/>
        <w:t xml:space="preserve">в электронной форме.  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3. В случае если продажа указанного в пункте 2 настоящего распоряжения имущества посредством публичного предложения будет признана несостоявшейся, осуществить продажу указанного имущества </w:t>
      </w:r>
      <w:r>
        <w:br/>
        <w:t>по минимально допустимой цене.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4. Установить цену первоначального предложения при продаже посредством публичного предложения в размере начальной цены, указанной </w:t>
      </w:r>
      <w:r>
        <w:br/>
        <w:t xml:space="preserve">в документации о продаже указанного имущества на аукционе, который </w:t>
      </w:r>
      <w:r>
        <w:br/>
        <w:t>был признан несостоявшимся: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1) на помещение, указанное в подпункте 1 пункта 2 </w:t>
      </w:r>
      <w:r>
        <w:br/>
        <w:t>в размере 8 144 404 (восемь миллионов сто сорок четыре тысячи четыреста четыре) рубля 00 копеек (с учетом НДС);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2) на здание, указанное в подпункте 2 пункта 2 </w:t>
      </w:r>
      <w:r>
        <w:br/>
        <w:t>в размере 2 396 141 (два миллиона триста девяносто шесть тысяч сто сорок один) рубль 00 копеек (с учетом НДС);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3) на здание, указанное в подпункте 3 пункта 2 </w:t>
      </w:r>
      <w:r>
        <w:br/>
        <w:t>в размере 2 579 766 (два миллиона пятьсот семьдесят девять тысяч семьсот шестьдесят шесть) рублей 00 копеек (с учетом НДС).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5. Установить минимальную цену предложения (цену отсечения), </w:t>
      </w:r>
      <w:r>
        <w:br/>
        <w:t xml:space="preserve">по которой может быть продано имущество, указанное в пункте 2 настоящего распоряжения, при продаже посредством публичного предложения, </w:t>
      </w:r>
      <w:r>
        <w:br/>
        <w:t xml:space="preserve">в размере 50 процентов от начальной цены такого имущества, указанной </w:t>
      </w:r>
      <w:r>
        <w:br/>
        <w:t>в пункте 4 настоящего распоряжения.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Установить величину снижения («шаг понижения») при продаже посредством публичного предложения в размере 10 процентов цены первоначального предложения. 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Установить величину повышения («шаг аукциона») при продаже посредством публичного предложения в размере 50 процентов «шага </w:t>
      </w:r>
      <w:r>
        <w:lastRenderedPageBreak/>
        <w:t>понижения».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6. Установить минимально допустимую цену, по которой может быть продано имущество, указанное в пункте 2 настоящего распоряжения, </w:t>
      </w:r>
      <w:r>
        <w:br/>
        <w:t xml:space="preserve">при продаже по минимально допустимой цене, в размере 5 процентов </w:t>
      </w:r>
      <w:r>
        <w:br/>
        <w:t>от начальной цены такого имущества, указанной в пункте 4 настоящего распоряжения.</w:t>
      </w:r>
    </w:p>
    <w:p w:rsidR="0086657C" w:rsidRDefault="0086657C" w:rsidP="0086657C">
      <w:pPr>
        <w:widowControl w:val="0"/>
        <w:ind w:firstLine="709"/>
        <w:jc w:val="both"/>
      </w:pPr>
      <w:r>
        <w:t>7. Одновременно с приватизацией муниципального имущества произвести отчуждение покупателю указанного имущества земельного участка, занимаемого таким имуществом: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1) для имущества, указанного в подпункте 2 пункта 2 настоящего распоряжения, земельного участка из земель населенных пунктов, </w:t>
      </w:r>
      <w:r>
        <w:br/>
        <w:t xml:space="preserve">площадью 768 кв. метров, с кадастровым номером 74:25:0300115:47, </w:t>
      </w:r>
      <w:r>
        <w:br/>
        <w:t xml:space="preserve">вид разрешенного использования: для размещения нежилого здания - Бани № 6, расположенный по адресу: местоположение установлено относительно ориентира, расположенного в границах участка. Почтовый адрес ориентира: Россия, Челябинская область, г. Златоуст, ул. им. А.П. Чехова, д. 2-б, </w:t>
      </w:r>
      <w:r>
        <w:br/>
        <w:t>по рыночной стоимости в сумме 217 344 (двести семнадцать тысяч триста сорок четыре) рубля 00 копеек в соответствии с отчетом об определении рыночной стоимости общества с ограниченной ответственностью «Региональный экспертный центр» № 1282/22 от 16.12.2022 г. и письмом общества с ограниченной ответственностью «Региональный экспертный центр» № 212/24 от 22.12.2024 г.;</w:t>
      </w:r>
    </w:p>
    <w:p w:rsidR="0086657C" w:rsidRDefault="0086657C" w:rsidP="0086657C">
      <w:pPr>
        <w:widowControl w:val="0"/>
        <w:ind w:firstLine="709"/>
        <w:jc w:val="both"/>
      </w:pPr>
      <w:r>
        <w:t xml:space="preserve">2) для имущества, указанного в подпункте 3 пункта 2 настоящего распоряжения, земельного участка из земель населенных пунктов, </w:t>
      </w:r>
      <w:r>
        <w:br/>
        <w:t xml:space="preserve">площадью 10 092 кв. метра, с кадастровым номером 74:25:0302315:640, </w:t>
      </w:r>
      <w:r>
        <w:br/>
        <w:t xml:space="preserve">вид разрешенного использования: для размещения производственных объектов, местоположение: Челябинская область, г. Златоуст, пл. </w:t>
      </w:r>
      <w:r>
        <w:rPr>
          <w:lang w:val="en-US"/>
        </w:rPr>
        <w:t>III</w:t>
      </w:r>
      <w:r w:rsidRPr="0086657C">
        <w:t>-</w:t>
      </w:r>
      <w:r>
        <w:t xml:space="preserve">го Интернационала по рыночной стоимости в сумме 1 322 052 (один миллион триста двадцать </w:t>
      </w:r>
      <w:r>
        <w:br/>
        <w:t xml:space="preserve">две тысячи пятьдесят два) рубля 00 копеек в соответствии с отчетом </w:t>
      </w:r>
      <w:r w:rsidR="00B07E9D">
        <w:br/>
      </w:r>
      <w:r>
        <w:t xml:space="preserve">об определении рыночной стоимости </w:t>
      </w:r>
      <w:r w:rsidRPr="0086657C">
        <w:t>общества с ограниченной ответственностью</w:t>
      </w:r>
      <w:r>
        <w:t xml:space="preserve"> «Р</w:t>
      </w:r>
      <w:r w:rsidR="00B07E9D">
        <w:t>егиональный экспертный центр» № </w:t>
      </w:r>
      <w:r>
        <w:t xml:space="preserve">1281/22 </w:t>
      </w:r>
      <w:r w:rsidR="00B07E9D">
        <w:br/>
      </w:r>
      <w:r>
        <w:t>от 16.12.2022</w:t>
      </w:r>
      <w:r w:rsidR="00B07E9D">
        <w:t> </w:t>
      </w:r>
      <w:r>
        <w:t xml:space="preserve">г. и письмом </w:t>
      </w:r>
      <w:r w:rsidR="00B07E9D">
        <w:t>общества с ограниченной ответственностью</w:t>
      </w:r>
      <w:r>
        <w:t xml:space="preserve"> «Региональный экспертный центр» № 212/24 от 22.12.2024 г.</w:t>
      </w:r>
    </w:p>
    <w:p w:rsidR="0086657C" w:rsidRDefault="00B07E9D" w:rsidP="0086657C">
      <w:pPr>
        <w:widowControl w:val="0"/>
        <w:ind w:firstLine="709"/>
        <w:jc w:val="both"/>
      </w:pPr>
      <w:r>
        <w:t>8. </w:t>
      </w:r>
      <w:r w:rsidR="0086657C">
        <w:t xml:space="preserve">Для имущества, указанного в подпункте 2 пункта 2, обязательным условием приватизации объектов социально-культурного и коммунально-бытового назначения является сохранение их назначения в течение 2 (двух) лет со дня перехода прав на приватизируемое имущество к его приобретателю. </w:t>
      </w:r>
      <w:r>
        <w:br/>
      </w:r>
      <w:r w:rsidR="0086657C"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86657C" w:rsidRDefault="00B07E9D" w:rsidP="0086657C">
      <w:pPr>
        <w:widowControl w:val="0"/>
        <w:ind w:firstLine="709"/>
        <w:jc w:val="both"/>
      </w:pPr>
      <w:r>
        <w:t>9. </w:t>
      </w:r>
      <w:r w:rsidR="0086657C">
        <w:t xml:space="preserve">Пресс-службе </w:t>
      </w:r>
      <w:r>
        <w:t>а</w:t>
      </w:r>
      <w:r w:rsidR="0086657C">
        <w:t xml:space="preserve">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</w:r>
      <w:r w:rsidR="0086657C">
        <w:lastRenderedPageBreak/>
        <w:t>со дня его подписания.</w:t>
      </w:r>
    </w:p>
    <w:p w:rsidR="009416DA" w:rsidRDefault="00B07E9D" w:rsidP="0086657C">
      <w:pPr>
        <w:widowControl w:val="0"/>
        <w:ind w:firstLine="709"/>
        <w:jc w:val="both"/>
      </w:pPr>
      <w:r>
        <w:t>10. </w:t>
      </w:r>
      <w:r w:rsidR="0086657C">
        <w:t xml:space="preserve">Организацию выполнения настоящего распоряжения возложить </w:t>
      </w:r>
      <w:r>
        <w:br/>
      </w:r>
      <w:r w:rsidR="0086657C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86657C" w:rsidRDefault="0086657C" w:rsidP="0086657C">
      <w:pPr>
        <w:widowControl w:val="0"/>
        <w:ind w:firstLine="709"/>
        <w:jc w:val="both"/>
      </w:pPr>
      <w:r>
        <w:t>11. </w:t>
      </w:r>
      <w:r w:rsidRPr="0086657C">
        <w:t xml:space="preserve">Контроль за выполнением настоящего распоряжения оставляю </w:t>
      </w:r>
      <w:r w:rsidR="00B07E9D">
        <w:br/>
      </w:r>
      <w:r w:rsidRPr="0086657C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86657C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86657C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EC" w:rsidRDefault="00650CEC">
      <w:r>
        <w:separator/>
      </w:r>
    </w:p>
  </w:endnote>
  <w:endnote w:type="continuationSeparator" w:id="1">
    <w:p w:rsidR="00650CEC" w:rsidRDefault="0065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Вр-412083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Вр-412083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EC" w:rsidRDefault="00650CEC">
      <w:r>
        <w:separator/>
      </w:r>
    </w:p>
  </w:footnote>
  <w:footnote w:type="continuationSeparator" w:id="1">
    <w:p w:rsidR="00650CEC" w:rsidRDefault="00650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BE691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32F57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2F57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0CEC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6657C"/>
    <w:rsid w:val="0087178B"/>
    <w:rsid w:val="00883C4E"/>
    <w:rsid w:val="00887BF5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07E9D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A28D9"/>
    <w:rsid w:val="00BC1A1B"/>
    <w:rsid w:val="00BC386A"/>
    <w:rsid w:val="00BD1361"/>
    <w:rsid w:val="00BE6918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11">
    <w:name w:val="Стиль1"/>
    <w:basedOn w:val="ac"/>
    <w:rsid w:val="0086657C"/>
    <w:pPr>
      <w:ind w:firstLine="709"/>
      <w:jc w:val="both"/>
    </w:pPr>
    <w:rPr>
      <w:rFonts w:ascii="Times New Roman" w:hAnsi="Times New Roman"/>
      <w:sz w:val="24"/>
      <w:szCs w:val="20"/>
    </w:rPr>
  </w:style>
  <w:style w:type="paragraph" w:styleId="ac">
    <w:name w:val="Plain Text"/>
    <w:basedOn w:val="a"/>
    <w:link w:val="ad"/>
    <w:semiHidden/>
    <w:unhideWhenUsed/>
    <w:rsid w:val="0086657C"/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semiHidden/>
    <w:rsid w:val="0086657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11">
    <w:name w:val="Стиль1"/>
    <w:basedOn w:val="ac"/>
    <w:rsid w:val="0086657C"/>
    <w:pPr>
      <w:ind w:firstLine="709"/>
      <w:jc w:val="both"/>
    </w:pPr>
    <w:rPr>
      <w:rFonts w:ascii="Times New Roman" w:hAnsi="Times New Roman"/>
      <w:sz w:val="24"/>
      <w:szCs w:val="20"/>
    </w:rPr>
  </w:style>
  <w:style w:type="paragraph" w:styleId="ac">
    <w:name w:val="Plain Text"/>
    <w:basedOn w:val="a"/>
    <w:link w:val="ad"/>
    <w:semiHidden/>
    <w:unhideWhenUsed/>
    <w:rsid w:val="0086657C"/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semiHidden/>
    <w:rsid w:val="0086657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2025-03-11T07:37:00Z</dcterms:created>
  <dcterms:modified xsi:type="dcterms:W3CDTF">2025-03-11T07:37:00Z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