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90B0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122036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6D54CB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22.05.2026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1611-р/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D54CB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6D54CB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6D54CB" w:rsidP="006D54CB">
            <w:pPr>
              <w:jc w:val="both"/>
            </w:pPr>
            <w:r w:rsidRPr="006D54CB">
              <w:t xml:space="preserve">Об установлении тарифов </w:t>
            </w:r>
            <w:r>
              <w:br/>
            </w:r>
            <w:r w:rsidRPr="006D54CB">
              <w:t>на платные услуги, предоставляемые муниципальным казенным учреждением «Капитальное строительство»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D54C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D54CB" w:rsidRDefault="006D54CB" w:rsidP="009416DA">
      <w:pPr>
        <w:widowControl w:val="0"/>
        <w:ind w:firstLine="709"/>
        <w:jc w:val="both"/>
      </w:pPr>
    </w:p>
    <w:p w:rsidR="006D54CB" w:rsidRDefault="006D54CB" w:rsidP="006D54CB">
      <w:pPr>
        <w:widowControl w:val="0"/>
        <w:ind w:firstLine="709"/>
        <w:jc w:val="both"/>
      </w:pPr>
      <w:proofErr w:type="gramStart"/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  <w:proofErr w:type="gramEnd"/>
    </w:p>
    <w:p w:rsidR="006D54CB" w:rsidRDefault="006D54CB" w:rsidP="006D54CB">
      <w:pPr>
        <w:widowControl w:val="0"/>
        <w:ind w:firstLine="709"/>
        <w:jc w:val="both"/>
      </w:pPr>
      <w:r>
        <w:t>1. Установить тарифы на платные услуги, предоставляемые муниципальным казенным учреждением «Капитальное строительство» (приложение).</w:t>
      </w:r>
    </w:p>
    <w:p w:rsidR="006D54CB" w:rsidRDefault="006D54CB" w:rsidP="006D54CB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6D54CB" w:rsidRDefault="006D54CB" w:rsidP="006D54CB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 xml:space="preserve">на начальника Экономического управления Администрации Златоустовского городского округа </w:t>
      </w:r>
      <w:proofErr w:type="spellStart"/>
      <w:r>
        <w:t>Утееву</w:t>
      </w:r>
      <w:proofErr w:type="spellEnd"/>
      <w:r>
        <w:t> Н.С.</w:t>
      </w:r>
    </w:p>
    <w:p w:rsidR="00406295" w:rsidRDefault="006D54CB" w:rsidP="006D54CB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 собой.</w:t>
      </w:r>
    </w:p>
    <w:p w:rsidR="006D54CB" w:rsidRPr="00E335AA" w:rsidRDefault="006D54CB" w:rsidP="006D54CB">
      <w:pPr>
        <w:widowControl w:val="0"/>
        <w:ind w:firstLine="709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1B491C" w:rsidRPr="00E335AA" w:rsidTr="006D54CB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общим вопросам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7F3267F" wp14:editId="36188DC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6D54CB" w:rsidRPr="006D54CB" w:rsidRDefault="006D54CB" w:rsidP="006D54CB">
      <w:pPr>
        <w:tabs>
          <w:tab w:val="left" w:pos="5529"/>
        </w:tabs>
        <w:suppressAutoHyphens/>
        <w:ind w:left="5103"/>
        <w:jc w:val="center"/>
      </w:pPr>
      <w:r w:rsidRPr="006D54CB">
        <w:lastRenderedPageBreak/>
        <w:t>ПРИЛОЖЕНИЕ</w:t>
      </w:r>
    </w:p>
    <w:p w:rsidR="006D54CB" w:rsidRPr="006D54CB" w:rsidRDefault="006D54CB" w:rsidP="006D54C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D54CB">
        <w:rPr>
          <w:lang w:eastAsia="ar-SA"/>
        </w:rPr>
        <w:t>Утверждено</w:t>
      </w:r>
    </w:p>
    <w:p w:rsidR="006D54CB" w:rsidRPr="006D54CB" w:rsidRDefault="006D54CB" w:rsidP="006D54C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D54CB">
        <w:rPr>
          <w:lang w:eastAsia="ar-SA"/>
        </w:rPr>
        <w:t>распоряжением Администрации</w:t>
      </w:r>
    </w:p>
    <w:p w:rsidR="006D54CB" w:rsidRPr="006D54CB" w:rsidRDefault="006D54CB" w:rsidP="006D54CB">
      <w:pPr>
        <w:ind w:left="5103"/>
        <w:jc w:val="center"/>
      </w:pPr>
      <w:r w:rsidRPr="006D54CB">
        <w:t>Златоустовского городского округа</w:t>
      </w:r>
    </w:p>
    <w:p w:rsidR="006D54CB" w:rsidRPr="006D54CB" w:rsidRDefault="006D54CB" w:rsidP="006D54CB">
      <w:pPr>
        <w:suppressAutoHyphens/>
        <w:ind w:left="5103"/>
        <w:jc w:val="center"/>
      </w:pPr>
      <w:r w:rsidRPr="006D54CB">
        <w:t xml:space="preserve">от </w:t>
      </w:r>
      <w:r w:rsidR="00A2078D">
        <w:t>22.05.2026 г.</w:t>
      </w:r>
      <w:r w:rsidRPr="006D54CB">
        <w:t xml:space="preserve"> № </w:t>
      </w:r>
      <w:r w:rsidR="00A2078D">
        <w:t>1611-р/АДМ</w:t>
      </w:r>
    </w:p>
    <w:p w:rsidR="00CF1C4C" w:rsidRDefault="00CF1C4C" w:rsidP="004574CC"/>
    <w:p w:rsidR="006D54CB" w:rsidRDefault="006D54CB" w:rsidP="004574CC"/>
    <w:p w:rsidR="006D54CB" w:rsidRDefault="006D54CB" w:rsidP="006D54CB">
      <w:pPr>
        <w:jc w:val="center"/>
      </w:pPr>
      <w:r>
        <w:t>Тарифы</w:t>
      </w:r>
    </w:p>
    <w:p w:rsidR="006D54CB" w:rsidRDefault="006D54CB" w:rsidP="006D54CB">
      <w:pPr>
        <w:jc w:val="center"/>
      </w:pPr>
      <w:r>
        <w:t xml:space="preserve">на платные услуги, предоставляемые </w:t>
      </w:r>
      <w:proofErr w:type="gramStart"/>
      <w:r>
        <w:t>муниципальным</w:t>
      </w:r>
      <w:proofErr w:type="gramEnd"/>
    </w:p>
    <w:p w:rsidR="006D54CB" w:rsidRDefault="006D54CB" w:rsidP="006D54CB">
      <w:pPr>
        <w:jc w:val="center"/>
      </w:pPr>
      <w:r>
        <w:t>казенным учреждением «Капитальное строительство»</w:t>
      </w:r>
    </w:p>
    <w:p w:rsidR="006D54CB" w:rsidRDefault="006D54CB" w:rsidP="004574CC"/>
    <w:p w:rsidR="00041B87" w:rsidRDefault="00041B87" w:rsidP="004574CC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"/>
        <w:gridCol w:w="5069"/>
        <w:gridCol w:w="2259"/>
        <w:gridCol w:w="1831"/>
      </w:tblGrid>
      <w:tr w:rsidR="006D54CB" w:rsidRPr="00304BA5" w:rsidTr="00041B87">
        <w:trPr>
          <w:trHeight w:val="339"/>
        </w:trPr>
        <w:tc>
          <w:tcPr>
            <w:tcW w:w="426" w:type="dxa"/>
            <w:vAlign w:val="center"/>
          </w:tcPr>
          <w:p w:rsidR="006D54CB" w:rsidRPr="00304BA5" w:rsidRDefault="006D54CB" w:rsidP="00041B87">
            <w:pPr>
              <w:ind w:left="-57" w:right="-57"/>
              <w:jc w:val="center"/>
            </w:pPr>
            <w:r w:rsidRPr="00304BA5">
              <w:t xml:space="preserve">№ </w:t>
            </w:r>
            <w:proofErr w:type="gramStart"/>
            <w:r w:rsidRPr="00304BA5">
              <w:t>п</w:t>
            </w:r>
            <w:proofErr w:type="gramEnd"/>
            <w:r w:rsidRPr="00304BA5">
              <w:t>/п</w:t>
            </w:r>
          </w:p>
        </w:tc>
        <w:tc>
          <w:tcPr>
            <w:tcW w:w="5103" w:type="dxa"/>
            <w:vAlign w:val="center"/>
          </w:tcPr>
          <w:p w:rsidR="006D54CB" w:rsidRPr="00304BA5" w:rsidRDefault="006D54CB" w:rsidP="00041B87">
            <w:pPr>
              <w:ind w:left="-57" w:right="-57"/>
              <w:jc w:val="center"/>
            </w:pPr>
            <w:r w:rsidRPr="00304BA5"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6D54CB" w:rsidRDefault="006D54CB" w:rsidP="00041B87">
            <w:pPr>
              <w:ind w:right="-57"/>
              <w:jc w:val="center"/>
              <w:rPr>
                <w:spacing w:val="-13"/>
              </w:rPr>
            </w:pPr>
            <w:r>
              <w:rPr>
                <w:spacing w:val="-13"/>
              </w:rPr>
              <w:t>Количество</w:t>
            </w:r>
          </w:p>
          <w:p w:rsidR="006D54CB" w:rsidRPr="00304BA5" w:rsidRDefault="006D54CB" w:rsidP="00041B87">
            <w:pPr>
              <w:ind w:right="-57"/>
              <w:jc w:val="center"/>
              <w:rPr>
                <w:spacing w:val="-13"/>
              </w:rPr>
            </w:pPr>
            <w:r>
              <w:rPr>
                <w:spacing w:val="-13"/>
              </w:rPr>
              <w:t>(ед. измерения)</w:t>
            </w:r>
          </w:p>
        </w:tc>
        <w:tc>
          <w:tcPr>
            <w:tcW w:w="1842" w:type="dxa"/>
            <w:vAlign w:val="center"/>
          </w:tcPr>
          <w:p w:rsidR="006D54CB" w:rsidRPr="00304BA5" w:rsidRDefault="006D54CB" w:rsidP="00041B87">
            <w:pPr>
              <w:ind w:left="-57" w:right="-57"/>
              <w:jc w:val="center"/>
            </w:pPr>
            <w:r w:rsidRPr="00304BA5">
              <w:rPr>
                <w:spacing w:val="-13"/>
              </w:rPr>
              <w:t>Тариф</w:t>
            </w:r>
            <w:r w:rsidRPr="00304BA5">
              <w:rPr>
                <w:spacing w:val="-12"/>
              </w:rPr>
              <w:t>, руб</w:t>
            </w:r>
            <w:r>
              <w:t>.</w:t>
            </w:r>
          </w:p>
        </w:tc>
      </w:tr>
      <w:tr w:rsidR="006D54CB" w:rsidRPr="00304BA5" w:rsidTr="00041B87">
        <w:trPr>
          <w:trHeight w:val="342"/>
        </w:trPr>
        <w:tc>
          <w:tcPr>
            <w:tcW w:w="426" w:type="dxa"/>
            <w:vAlign w:val="center"/>
          </w:tcPr>
          <w:p w:rsidR="006D54CB" w:rsidRPr="00304BA5" w:rsidRDefault="006D54CB" w:rsidP="00041B87">
            <w:pPr>
              <w:ind w:left="-57" w:right="-57"/>
              <w:jc w:val="center"/>
            </w:pPr>
            <w:r w:rsidRPr="00304BA5">
              <w:t>1</w:t>
            </w:r>
          </w:p>
        </w:tc>
        <w:tc>
          <w:tcPr>
            <w:tcW w:w="5103" w:type="dxa"/>
            <w:vAlign w:val="center"/>
          </w:tcPr>
          <w:p w:rsidR="006D54CB" w:rsidRPr="00304BA5" w:rsidRDefault="006D54CB" w:rsidP="00041B87">
            <w:pPr>
              <w:ind w:left="-57" w:right="-57"/>
              <w:jc w:val="center"/>
            </w:pPr>
            <w:r w:rsidRPr="00304BA5">
              <w:t>Составление дефектной ведомости</w:t>
            </w:r>
          </w:p>
        </w:tc>
        <w:tc>
          <w:tcPr>
            <w:tcW w:w="2268" w:type="dxa"/>
            <w:vAlign w:val="center"/>
          </w:tcPr>
          <w:p w:rsidR="006D54CB" w:rsidRDefault="006D54CB" w:rsidP="00041B87">
            <w:pPr>
              <w:ind w:left="-57" w:right="-57"/>
              <w:jc w:val="center"/>
            </w:pPr>
            <w:r>
              <w:t>1 час</w:t>
            </w:r>
          </w:p>
        </w:tc>
        <w:tc>
          <w:tcPr>
            <w:tcW w:w="1842" w:type="dxa"/>
            <w:vAlign w:val="center"/>
          </w:tcPr>
          <w:p w:rsidR="006D54CB" w:rsidRPr="00304BA5" w:rsidRDefault="006D54CB" w:rsidP="00041B87">
            <w:pPr>
              <w:ind w:left="-57" w:right="-57"/>
              <w:jc w:val="center"/>
            </w:pPr>
            <w:r>
              <w:t>429,33</w:t>
            </w:r>
          </w:p>
        </w:tc>
      </w:tr>
      <w:tr w:rsidR="006D54CB" w:rsidRPr="00304BA5" w:rsidTr="00041B87">
        <w:trPr>
          <w:trHeight w:val="265"/>
        </w:trPr>
        <w:tc>
          <w:tcPr>
            <w:tcW w:w="426" w:type="dxa"/>
            <w:vAlign w:val="center"/>
          </w:tcPr>
          <w:p w:rsidR="006D54CB" w:rsidRPr="00304BA5" w:rsidRDefault="006D54CB" w:rsidP="00041B87">
            <w:pPr>
              <w:ind w:left="-57" w:right="-57"/>
              <w:jc w:val="center"/>
            </w:pPr>
            <w:r w:rsidRPr="00304BA5">
              <w:t>2</w:t>
            </w:r>
          </w:p>
        </w:tc>
        <w:tc>
          <w:tcPr>
            <w:tcW w:w="5103" w:type="dxa"/>
            <w:vAlign w:val="center"/>
          </w:tcPr>
          <w:p w:rsidR="006D54CB" w:rsidRPr="00304BA5" w:rsidRDefault="006D54CB" w:rsidP="00041B87">
            <w:pPr>
              <w:ind w:left="-57" w:right="-57"/>
              <w:jc w:val="center"/>
            </w:pPr>
            <w:r w:rsidRPr="00304BA5">
              <w:t>Составление сметной документации</w:t>
            </w:r>
          </w:p>
        </w:tc>
        <w:tc>
          <w:tcPr>
            <w:tcW w:w="2268" w:type="dxa"/>
            <w:vAlign w:val="center"/>
          </w:tcPr>
          <w:p w:rsidR="006D54CB" w:rsidRDefault="006D54CB" w:rsidP="00041B87">
            <w:pPr>
              <w:ind w:left="-57" w:right="-57"/>
              <w:jc w:val="center"/>
            </w:pPr>
            <w:r>
              <w:t>1 позиция</w:t>
            </w:r>
          </w:p>
        </w:tc>
        <w:tc>
          <w:tcPr>
            <w:tcW w:w="1842" w:type="dxa"/>
            <w:vAlign w:val="center"/>
          </w:tcPr>
          <w:p w:rsidR="006D54CB" w:rsidRPr="00304BA5" w:rsidRDefault="006D54CB" w:rsidP="00041B87">
            <w:pPr>
              <w:ind w:left="-57" w:right="-57"/>
              <w:jc w:val="center"/>
            </w:pPr>
            <w:r>
              <w:t>159,36</w:t>
            </w:r>
          </w:p>
        </w:tc>
      </w:tr>
      <w:tr w:rsidR="006D54CB" w:rsidRPr="00304BA5" w:rsidTr="00041B87">
        <w:trPr>
          <w:trHeight w:val="258"/>
        </w:trPr>
        <w:tc>
          <w:tcPr>
            <w:tcW w:w="426" w:type="dxa"/>
            <w:vAlign w:val="center"/>
          </w:tcPr>
          <w:p w:rsidR="006D54CB" w:rsidRPr="00304BA5" w:rsidRDefault="006D54CB" w:rsidP="00041B87">
            <w:pPr>
              <w:ind w:left="-57" w:right="-57"/>
              <w:jc w:val="center"/>
            </w:pPr>
            <w:r w:rsidRPr="00304BA5">
              <w:t>3</w:t>
            </w:r>
          </w:p>
        </w:tc>
        <w:tc>
          <w:tcPr>
            <w:tcW w:w="5103" w:type="dxa"/>
            <w:vAlign w:val="center"/>
          </w:tcPr>
          <w:p w:rsidR="006D54CB" w:rsidRPr="00304BA5" w:rsidRDefault="006D54CB" w:rsidP="00041B87">
            <w:pPr>
              <w:ind w:left="-57" w:right="-57"/>
              <w:jc w:val="center"/>
            </w:pPr>
            <w:r w:rsidRPr="00304BA5">
              <w:t>Проверка сметной документации</w:t>
            </w:r>
          </w:p>
        </w:tc>
        <w:tc>
          <w:tcPr>
            <w:tcW w:w="2268" w:type="dxa"/>
            <w:vAlign w:val="center"/>
          </w:tcPr>
          <w:p w:rsidR="006D54CB" w:rsidRDefault="006D54CB" w:rsidP="00041B87">
            <w:pPr>
              <w:ind w:left="-57" w:right="-57"/>
              <w:jc w:val="center"/>
            </w:pPr>
            <w:r>
              <w:t>1 позиция</w:t>
            </w:r>
          </w:p>
        </w:tc>
        <w:tc>
          <w:tcPr>
            <w:tcW w:w="1842" w:type="dxa"/>
            <w:vAlign w:val="center"/>
          </w:tcPr>
          <w:p w:rsidR="006D54CB" w:rsidRPr="00304BA5" w:rsidRDefault="006D54CB" w:rsidP="00041B87">
            <w:pPr>
              <w:ind w:left="-57" w:right="-57"/>
              <w:jc w:val="center"/>
            </w:pPr>
            <w:r>
              <w:t>79,67</w:t>
            </w:r>
          </w:p>
        </w:tc>
      </w:tr>
      <w:tr w:rsidR="006D54CB" w:rsidRPr="00304BA5" w:rsidTr="00041B87">
        <w:trPr>
          <w:trHeight w:val="270"/>
        </w:trPr>
        <w:tc>
          <w:tcPr>
            <w:tcW w:w="426" w:type="dxa"/>
            <w:vAlign w:val="center"/>
          </w:tcPr>
          <w:p w:rsidR="006D54CB" w:rsidRPr="00304BA5" w:rsidRDefault="006D54CB" w:rsidP="00041B87">
            <w:pPr>
              <w:ind w:left="-57" w:right="-57"/>
              <w:jc w:val="center"/>
            </w:pPr>
            <w:r w:rsidRPr="00304BA5">
              <w:t>4</w:t>
            </w:r>
          </w:p>
        </w:tc>
        <w:tc>
          <w:tcPr>
            <w:tcW w:w="5103" w:type="dxa"/>
            <w:vAlign w:val="center"/>
          </w:tcPr>
          <w:p w:rsidR="006D54CB" w:rsidRPr="00304BA5" w:rsidRDefault="006D54CB" w:rsidP="00041B87">
            <w:pPr>
              <w:ind w:left="-57" w:right="-57"/>
              <w:jc w:val="center"/>
            </w:pPr>
            <w:r w:rsidRPr="00304BA5">
              <w:t>Осуществление строительного контроля</w:t>
            </w:r>
          </w:p>
        </w:tc>
        <w:tc>
          <w:tcPr>
            <w:tcW w:w="2268" w:type="dxa"/>
            <w:vAlign w:val="center"/>
          </w:tcPr>
          <w:p w:rsidR="006D54CB" w:rsidRDefault="006D54CB" w:rsidP="00041B87">
            <w:pPr>
              <w:ind w:left="-57" w:right="-57"/>
              <w:jc w:val="center"/>
            </w:pPr>
            <w:r>
              <w:t>1 час</w:t>
            </w:r>
          </w:p>
        </w:tc>
        <w:tc>
          <w:tcPr>
            <w:tcW w:w="1842" w:type="dxa"/>
            <w:vAlign w:val="center"/>
          </w:tcPr>
          <w:p w:rsidR="006D54CB" w:rsidRPr="00304BA5" w:rsidRDefault="006D54CB" w:rsidP="00041B87">
            <w:pPr>
              <w:ind w:left="-57" w:right="-57"/>
              <w:jc w:val="center"/>
            </w:pPr>
            <w:r>
              <w:t>416,55</w:t>
            </w:r>
          </w:p>
        </w:tc>
      </w:tr>
    </w:tbl>
    <w:p w:rsidR="006D54CB" w:rsidRPr="00E335AA" w:rsidRDefault="006D54CB" w:rsidP="004574CC"/>
    <w:sectPr w:rsidR="006D54CB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B06" w:rsidRDefault="00F90B06">
      <w:r>
        <w:separator/>
      </w:r>
    </w:p>
  </w:endnote>
  <w:endnote w:type="continuationSeparator" w:id="0">
    <w:p w:rsidR="00F90B06" w:rsidRDefault="00F9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Вр-493285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Вр-493285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B06" w:rsidRDefault="00F90B06">
      <w:r>
        <w:separator/>
      </w:r>
    </w:p>
  </w:footnote>
  <w:footnote w:type="continuationSeparator" w:id="0">
    <w:p w:rsidR="00F90B06" w:rsidRDefault="00F90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F0CE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1B87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4C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078D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0CEE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0B06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2026-05-22T09:39:00Z</cp:lastPrinted>
  <dcterms:created xsi:type="dcterms:W3CDTF">2026-05-25T08:20:00Z</dcterms:created>
  <dcterms:modified xsi:type="dcterms:W3CDTF">2026-05-25T08:20:00Z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