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B016D6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257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E72EA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1072-р/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E72EA5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E72EA5" w:rsidP="00E72EA5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E72EA5" w:rsidRDefault="00E72EA5" w:rsidP="00E72EA5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E72EA5" w:rsidRDefault="00E72EA5" w:rsidP="00E72EA5">
      <w:pPr>
        <w:widowControl w:val="0"/>
        <w:ind w:firstLine="709"/>
        <w:jc w:val="both"/>
      </w:pPr>
      <w:r>
        <w:t xml:space="preserve">1. Отказать Трофимову А.В. в предоставлении земельного участка </w:t>
      </w:r>
      <w:r>
        <w:br/>
        <w:t xml:space="preserve">с кадастровым номером 74:25:0308503:273, площадью 959 кв. метров, расположенного по адресному ориентиру: Челябинская область, г. Златоуст, </w:t>
      </w:r>
      <w:r>
        <w:br/>
        <w:t>ул. им. Г.К. Жукова, № 56, для ведения личного подсобного хозяйства на праве аренды.</w:t>
      </w:r>
    </w:p>
    <w:p w:rsidR="00E72EA5" w:rsidRDefault="00E72EA5" w:rsidP="00E72EA5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74:25:0308503:273, площадью 959 кв. метров, расположенного по адресному ориентиру: Челябинская область, г. Златоуст, </w:t>
      </w:r>
      <w:r>
        <w:br/>
        <w:t xml:space="preserve">ул. им. Г.К. Жукова, № 56, для ведения личного подсобного хозяйства, </w:t>
      </w:r>
      <w:r>
        <w:br/>
        <w:t>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E72EA5" w:rsidRDefault="00E72EA5" w:rsidP="00E72EA5">
      <w:pPr>
        <w:widowControl w:val="0"/>
        <w:ind w:firstLine="709"/>
        <w:jc w:val="both"/>
      </w:pPr>
      <w:r>
        <w:t xml:space="preserve">3. Пресс-службе администрации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E72EA5" w:rsidRDefault="00E72EA5" w:rsidP="00E72EA5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E72EA5" w:rsidP="00E72EA5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72EA5" w:rsidRDefault="00406295" w:rsidP="008A3BD8">
      <w:pPr>
        <w:widowControl w:val="0"/>
        <w:rPr>
          <w:sz w:val="16"/>
          <w:szCs w:val="16"/>
        </w:rPr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E72EA5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54384E6" wp14:editId="1A4E5A3A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E72EA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Вр-418132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E72EA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16D6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2EA5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2025-03-31T08:17:00Z</dcterms:created>
  <dcterms:modified xsi:type="dcterms:W3CDTF">2025-03-31T08:17:00Z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