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732EA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472852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1134"/>
        <w:gridCol w:w="3724"/>
      </w:tblGrid>
      <w:tr w:rsidR="009416DA" w:rsidRPr="00E335AA" w:rsidTr="006A059B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4732EA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18.07.2025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:rsidR="009416DA" w:rsidRPr="009416DA" w:rsidRDefault="004732EA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2347-р/АДМ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6A059B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858" w:type="dxa"/>
            <w:gridSpan w:val="2"/>
          </w:tcPr>
          <w:p w:rsidR="009416DA" w:rsidRPr="00E335AA" w:rsidRDefault="009416DA" w:rsidP="0065508B"/>
        </w:tc>
      </w:tr>
      <w:tr w:rsidR="008D4E9E" w:rsidRPr="00E335AA" w:rsidTr="006A059B">
        <w:trPr>
          <w:trHeight w:val="454"/>
        </w:trPr>
        <w:tc>
          <w:tcPr>
            <w:tcW w:w="4820" w:type="dxa"/>
            <w:gridSpan w:val="4"/>
            <w:tcMar>
              <w:left w:w="0" w:type="dxa"/>
            </w:tcMar>
          </w:tcPr>
          <w:p w:rsidR="008D4E9E" w:rsidRDefault="008D4E9E" w:rsidP="006A059B">
            <w:pPr>
              <w:jc w:val="both"/>
            </w:pPr>
            <w:r>
              <w:t xml:space="preserve">О переводе (отказе в переводе) </w:t>
            </w:r>
            <w:r w:rsidR="006A059B">
              <w:br/>
            </w:r>
            <w:r>
              <w:t xml:space="preserve">жилых помещений в нежилые помещения и нежилых помещений </w:t>
            </w:r>
            <w:r w:rsidR="006A059B">
              <w:br/>
            </w:r>
            <w:r>
              <w:t xml:space="preserve">в жилые помещения, о согласовании (отказе в согласовании) переустройства и (или) перепланировки помещений </w:t>
            </w:r>
            <w:r w:rsidR="006A059B">
              <w:br/>
            </w:r>
            <w:r>
              <w:t>в многоквартирных домах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A059B" w:rsidRDefault="006A059B" w:rsidP="009416DA">
      <w:pPr>
        <w:widowControl w:val="0"/>
        <w:ind w:firstLine="709"/>
        <w:jc w:val="both"/>
      </w:pPr>
    </w:p>
    <w:p w:rsidR="008B2AA7" w:rsidRDefault="008B2AA7" w:rsidP="008B2AA7">
      <w:pPr>
        <w:widowControl w:val="0"/>
        <w:ind w:firstLine="709"/>
        <w:jc w:val="both"/>
      </w:pPr>
      <w:r>
        <w:t>Руководствуясь Жилищным кодексом Российской Федерации и учитывая рекомендации протокола Комиссии по рассмотрению заявлений о переводе жилых помещений в нежилые помещения и нежилых помещений в жилые помещения, согласованию проведения  переустройства и (или) перепланировки помещений в многоквартирных домах от 14.07.2025 г. № 4:</w:t>
      </w:r>
    </w:p>
    <w:p w:rsidR="008B2AA7" w:rsidRDefault="008B2AA7" w:rsidP="008B2AA7">
      <w:pPr>
        <w:widowControl w:val="0"/>
        <w:ind w:firstLine="709"/>
        <w:jc w:val="both"/>
      </w:pPr>
      <w:r>
        <w:t xml:space="preserve">1. Согласовать выполнение работ по перепланировке </w:t>
      </w:r>
      <w:r>
        <w:br/>
        <w:t>и (или) переустройству в жилых помещениях по следующим адресам:</w:t>
      </w:r>
    </w:p>
    <w:p w:rsidR="008B2AA7" w:rsidRDefault="008B2AA7" w:rsidP="008B2AA7">
      <w:pPr>
        <w:widowControl w:val="0"/>
        <w:ind w:firstLine="709"/>
        <w:jc w:val="both"/>
      </w:pPr>
      <w:r>
        <w:t>1) г. Златоуст, пр. 30-летия Победы, д. 13, кв. 16;</w:t>
      </w:r>
    </w:p>
    <w:p w:rsidR="008B2AA7" w:rsidRDefault="008B2AA7" w:rsidP="008B2AA7">
      <w:pPr>
        <w:widowControl w:val="0"/>
        <w:ind w:firstLine="709"/>
        <w:jc w:val="both"/>
      </w:pPr>
      <w:r>
        <w:t>2) г. Златоуст, ул. им. И.И. Шишкина, д. 5, кв. 10;</w:t>
      </w:r>
    </w:p>
    <w:p w:rsidR="008B2AA7" w:rsidRDefault="008B2AA7" w:rsidP="008B2AA7">
      <w:pPr>
        <w:widowControl w:val="0"/>
        <w:ind w:firstLine="709"/>
        <w:jc w:val="both"/>
      </w:pPr>
      <w:r>
        <w:t>3) г. Златоуст, пр. им. Ю.А. Гагарина, 3-й м/р-н, д. 37, кв. 19;</w:t>
      </w:r>
    </w:p>
    <w:p w:rsidR="008B2AA7" w:rsidRDefault="008B2AA7" w:rsidP="008B2AA7">
      <w:pPr>
        <w:widowControl w:val="0"/>
        <w:ind w:firstLine="709"/>
        <w:jc w:val="both"/>
      </w:pPr>
      <w:r>
        <w:t>4) г. Златоуст, ул. им. П.А. Румянцева, д. 20, кв. 44;</w:t>
      </w:r>
    </w:p>
    <w:p w:rsidR="008B2AA7" w:rsidRDefault="008B2AA7" w:rsidP="008B2AA7">
      <w:pPr>
        <w:widowControl w:val="0"/>
        <w:ind w:firstLine="709"/>
        <w:jc w:val="both"/>
      </w:pPr>
      <w:r>
        <w:t>5) г. Златоуст, ул. Таганайская, д. 200, кв. 11;</w:t>
      </w:r>
    </w:p>
    <w:p w:rsidR="008B2AA7" w:rsidRDefault="008B2AA7" w:rsidP="008B2AA7">
      <w:pPr>
        <w:widowControl w:val="0"/>
        <w:ind w:firstLine="709"/>
        <w:jc w:val="both"/>
      </w:pPr>
      <w:r>
        <w:t>6) г. Златоуст, ул. Южно-Есаульская, д. 8, кв. 70;</w:t>
      </w:r>
    </w:p>
    <w:p w:rsidR="008B2AA7" w:rsidRDefault="008B2AA7" w:rsidP="008B2AA7">
      <w:pPr>
        <w:widowControl w:val="0"/>
        <w:ind w:firstLine="709"/>
        <w:jc w:val="both"/>
      </w:pPr>
      <w:r>
        <w:t>7) г. Златоуст, ул. им. А.С. Грибоедова, д. 16, кв. 58;</w:t>
      </w:r>
    </w:p>
    <w:p w:rsidR="008B2AA7" w:rsidRDefault="008B2AA7" w:rsidP="008B2AA7">
      <w:pPr>
        <w:widowControl w:val="0"/>
        <w:ind w:firstLine="709"/>
        <w:jc w:val="both"/>
      </w:pPr>
      <w:r>
        <w:t>8) г. Златоуст, ул. им. П.П. Аносова, д. 174, кв. 61;</w:t>
      </w:r>
    </w:p>
    <w:p w:rsidR="008B2AA7" w:rsidRDefault="008B2AA7" w:rsidP="008B2AA7">
      <w:pPr>
        <w:widowControl w:val="0"/>
        <w:ind w:firstLine="709"/>
        <w:jc w:val="both"/>
      </w:pPr>
      <w:r>
        <w:t>9) г. Златоуст, ул. им. Степана Разина, д. 6, кв. 41;</w:t>
      </w:r>
    </w:p>
    <w:p w:rsidR="008B2AA7" w:rsidRDefault="008B2AA7" w:rsidP="008B2AA7">
      <w:pPr>
        <w:widowControl w:val="0"/>
        <w:ind w:firstLine="709"/>
        <w:jc w:val="both"/>
      </w:pPr>
      <w:r>
        <w:t>10) г. Златоуст, пр. им. Ю.А. Гагарина, 3-й м/р-н, д. 30Б, кв. 4;</w:t>
      </w:r>
    </w:p>
    <w:p w:rsidR="008B2AA7" w:rsidRDefault="008B2AA7" w:rsidP="008B2AA7">
      <w:pPr>
        <w:widowControl w:val="0"/>
        <w:ind w:firstLine="709"/>
        <w:jc w:val="both"/>
      </w:pPr>
      <w:r>
        <w:t>11) г. Златоуст, ул. Таганайская, д. 200, кв. 48;</w:t>
      </w:r>
    </w:p>
    <w:p w:rsidR="008B2AA7" w:rsidRDefault="008B2AA7" w:rsidP="008B2AA7">
      <w:pPr>
        <w:widowControl w:val="0"/>
        <w:ind w:firstLine="709"/>
        <w:jc w:val="both"/>
      </w:pPr>
      <w:r>
        <w:t>12) г. Златоуст, ул. 40-летия Победы, д. 12А, кв. 77;</w:t>
      </w:r>
    </w:p>
    <w:p w:rsidR="008B2AA7" w:rsidRDefault="008B2AA7" w:rsidP="008B2AA7">
      <w:pPr>
        <w:widowControl w:val="0"/>
        <w:ind w:firstLine="709"/>
        <w:jc w:val="both"/>
      </w:pPr>
      <w:r>
        <w:t>13) г. Златоуст, ул. Дворцовая, д. 6А, кв. 69.</w:t>
      </w:r>
    </w:p>
    <w:p w:rsidR="008B2AA7" w:rsidRDefault="008B2AA7" w:rsidP="008B2AA7">
      <w:pPr>
        <w:widowControl w:val="0"/>
        <w:ind w:firstLine="709"/>
        <w:jc w:val="both"/>
      </w:pPr>
      <w:r>
        <w:t xml:space="preserve">2. Отказать в согласовании выполнения работ по перепланировке </w:t>
      </w:r>
      <w:r>
        <w:br/>
        <w:t xml:space="preserve">и (или) переустройству в жилом помещении по адресу: г. Златоуст, </w:t>
      </w:r>
      <w:r>
        <w:br/>
        <w:t xml:space="preserve">кв. Молодежный, д. 1, кв. 131, на основании: </w:t>
      </w:r>
    </w:p>
    <w:p w:rsidR="008B2AA7" w:rsidRDefault="008B2AA7" w:rsidP="008B2AA7">
      <w:pPr>
        <w:widowControl w:val="0"/>
        <w:ind w:firstLine="709"/>
        <w:jc w:val="both"/>
      </w:pPr>
      <w:r>
        <w:t xml:space="preserve">1) пункта 3 части 1 статьи 27 Жилищного кодекса Российской Федерации (несоответствие проекта переустройства и (или) перепланировки помещения </w:t>
      </w:r>
      <w:r>
        <w:br/>
        <w:t xml:space="preserve">в многоквартирном доме требованиям законодательства). Согласно проекта, </w:t>
      </w:r>
      <w:r>
        <w:lastRenderedPageBreak/>
        <w:t xml:space="preserve">разработанного Златоустовским производственным участком приуральского филиала Публично-Правовой Компании «Роскадастр», шифр 24-7425-Д/0023 предусматривается образование жилого помещения (№ 5) площадью </w:t>
      </w:r>
      <w:r>
        <w:br/>
        <w:t xml:space="preserve">18,2 кв. метра на месте кладовой (№ 11), коридора (№ 10 с установленной ванной). В образованном жилом помещении  остается существующая ванна, вход в существующий санузел организовывается из жилого помещения, вентиляционный канал санузла, жилого помещения с ванной – единый. </w:t>
      </w:r>
    </w:p>
    <w:p w:rsidR="008B2AA7" w:rsidRDefault="008B2AA7" w:rsidP="008B2AA7">
      <w:pPr>
        <w:widowControl w:val="0"/>
        <w:ind w:firstLine="709"/>
        <w:jc w:val="both"/>
      </w:pPr>
      <w:r>
        <w:t xml:space="preserve">Согласно пункта 128 Санитарных правил и норм СанПиН 2.1.3684-21 </w:t>
      </w:r>
      <w:r>
        <w:br/>
        <w:t xml:space="preserve">не допускается объединение вентиляционных каналов кухонь, душевых </w:t>
      </w:r>
      <w:r>
        <w:br/>
        <w:t xml:space="preserve">и санитарных узлов с жилыми комнатами. Согласно пункта 24 Постановления Правительства РФ от 28 января 2006 г. № 47 «Об утверждении Положения </w:t>
      </w:r>
      <w:r>
        <w:br/>
        <w:t xml:space="preserve">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>
        <w:br/>
        <w:t>или реконструкции, садового дома жилым домом и жилого дома садовым домом», пункта 7.20 СП 54.13330.2022 «СНИП 31-01-2003 Здания жилые многоквартирные» размещение над жилыми комнатами уборной, ванной (душевой) и кухни не допускается.</w:t>
      </w:r>
    </w:p>
    <w:p w:rsidR="008B2AA7" w:rsidRDefault="008B2AA7" w:rsidP="008B2AA7">
      <w:pPr>
        <w:widowControl w:val="0"/>
        <w:ind w:firstLine="709"/>
        <w:jc w:val="both"/>
      </w:pPr>
      <w:r>
        <w:t>2) несоответствие проекта, разработанного Златоустовским производственным участком приуральского филиала Публично-Правовой Компании «Роскадастр», шифр 24-7425-Д/0023 требованиям пункта 10 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доме», утвержденного Постановлением Администрации Златоустовского городского округа Челябин</w:t>
      </w:r>
      <w:r w:rsidR="00EF2DDD">
        <w:t xml:space="preserve">ской области от 7 июля 2016 г. </w:t>
      </w:r>
      <w:r w:rsidR="00EF2DDD">
        <w:br/>
        <w:t xml:space="preserve">№ 303-П. </w:t>
      </w:r>
      <w:r>
        <w:t>Проект не содержит: решения по устройству инженерного оборудования и заключение о функционировани</w:t>
      </w:r>
      <w:r w:rsidR="00EF2DDD">
        <w:t xml:space="preserve">и внутренних инженерных сетей; </w:t>
      </w:r>
      <w:r>
        <w:t xml:space="preserve">решения противопожарным мероприятиям. В пояснительной записке </w:t>
      </w:r>
      <w:r w:rsidR="00EF2DDD">
        <w:br/>
      </w:r>
      <w:r>
        <w:t>на титульном листе проекта отсутствует утверждение проекта подписью за</w:t>
      </w:r>
      <w:r w:rsidR="00EF2DDD">
        <w:t xml:space="preserve">казчика (для физических лиц). </w:t>
      </w:r>
      <w:r>
        <w:t xml:space="preserve">Отсутствуют разделы инженерных систем: водоснабжения, канализации, теплоснабжения, газоснабжения, электроснабжения, вентиляции и другое (сведения о переносе, замене инженерных сетей, наличие заземления, нормированные отметки уровня пола </w:t>
      </w:r>
      <w:r w:rsidR="00EF2DDD">
        <w:br/>
      </w:r>
      <w:r>
        <w:t xml:space="preserve">в помещениях). </w:t>
      </w:r>
    </w:p>
    <w:p w:rsidR="008B2AA7" w:rsidRDefault="00EF2DDD" w:rsidP="008B2AA7">
      <w:pPr>
        <w:widowControl w:val="0"/>
        <w:ind w:firstLine="709"/>
        <w:jc w:val="both"/>
      </w:pPr>
      <w:r>
        <w:t>3. </w:t>
      </w:r>
      <w:r w:rsidR="008B2AA7">
        <w:t>Пресс</w:t>
      </w:r>
      <w:r>
        <w:t> </w:t>
      </w:r>
      <w:r w:rsidR="008B2AA7">
        <w:t>-</w:t>
      </w:r>
      <w:r>
        <w:t> </w:t>
      </w:r>
      <w:r w:rsidR="008B2AA7">
        <w:t>службе Администрации Златоустовск</w:t>
      </w:r>
      <w:r>
        <w:t>ого городского округа (Семёнова </w:t>
      </w:r>
      <w:r w:rsidR="008B2AA7">
        <w:t>А.Г.) опубликовать настоящее распоряжение в официальных средствах массовой информации и разместить на официальном сайте Златоустовского городского округа в сети Интернет.</w:t>
      </w:r>
    </w:p>
    <w:p w:rsidR="00EF2DDD" w:rsidRDefault="00EF2DDD" w:rsidP="008B2AA7">
      <w:pPr>
        <w:widowControl w:val="0"/>
        <w:ind w:firstLine="709"/>
        <w:jc w:val="both"/>
      </w:pPr>
      <w:r>
        <w:t>4. </w:t>
      </w:r>
      <w:r w:rsidR="008B2AA7">
        <w:t xml:space="preserve">Организацию выполнения настоящего распоряжения возложить </w:t>
      </w:r>
      <w:r>
        <w:br/>
      </w:r>
      <w:r w:rsidR="008B2AA7">
        <w:t>на начальника Управления Ар</w:t>
      </w:r>
      <w:r>
        <w:t>хитектуры и градостроительства А</w:t>
      </w:r>
      <w:r w:rsidR="008B2AA7">
        <w:t>дминистрации Златоустовского городского округа Арсентьеву С.В.</w:t>
      </w:r>
    </w:p>
    <w:p w:rsidR="009416DA" w:rsidRDefault="00EF2DDD" w:rsidP="008B2AA7">
      <w:pPr>
        <w:widowControl w:val="0"/>
        <w:ind w:firstLine="709"/>
        <w:jc w:val="both"/>
      </w:pPr>
      <w:r>
        <w:t>5. </w:t>
      </w:r>
      <w:r w:rsidR="008B2AA7">
        <w:t xml:space="preserve">Контроль за выполнением настоящего распоряжения оставляю </w:t>
      </w:r>
      <w:r>
        <w:br/>
      </w:r>
      <w:r w:rsidR="008B2AA7"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EF2DDD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bookmarkStart w:id="0" w:name="_GoBack"/>
            <w:bookmarkEnd w:id="0"/>
            <w:r>
              <w:t xml:space="preserve">Заместитель Главы </w:t>
            </w:r>
            <w:r w:rsidR="006A059B">
              <w:br/>
            </w:r>
            <w:r>
              <w:t xml:space="preserve">Златоустовского городского округа </w:t>
            </w:r>
            <w:r w:rsidR="006A059B">
              <w:br/>
            </w:r>
            <w:r>
              <w:t>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EF2D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10E" w:rsidRDefault="00B4410E">
      <w:r>
        <w:separator/>
      </w:r>
    </w:p>
  </w:endnote>
  <w:endnote w:type="continuationSeparator" w:id="1">
    <w:p w:rsidR="00B4410E" w:rsidRDefault="00B4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Вр-437766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Вр-437766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10E" w:rsidRDefault="00B4410E">
      <w:r>
        <w:separator/>
      </w:r>
    </w:p>
  </w:footnote>
  <w:footnote w:type="continuationSeparator" w:id="1">
    <w:p w:rsidR="00B4410E" w:rsidRDefault="00B44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4732EA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FB6E42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32EA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5013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059B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B2AA7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10E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EF2DDD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B6E42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2025-07-22T17:29:00Z</dcterms:created>
  <dcterms:modified xsi:type="dcterms:W3CDTF">2025-07-22T17:29:00Z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