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Layout w:type="fixed"/>
        <w:tblLook w:val="0000" w:firstRow="0" w:lastRow="0" w:firstColumn="0" w:lastColumn="0" w:noHBand="0" w:noVBand="0"/>
      </w:tblPr>
      <w:tblGrid>
        <w:gridCol w:w="1806"/>
        <w:gridCol w:w="2163"/>
        <w:gridCol w:w="967"/>
        <w:gridCol w:w="427"/>
        <w:gridCol w:w="3851"/>
      </w:tblGrid>
      <w:tr w:rsidR="00D805F2" w:rsidTr="008A4D0A">
        <w:tc>
          <w:tcPr>
            <w:tcW w:w="1806" w:type="dxa"/>
          </w:tcPr>
          <w:p w:rsidR="00D805F2" w:rsidRDefault="00D805F2" w:rsidP="008A4D0A"/>
        </w:tc>
        <w:tc>
          <w:tcPr>
            <w:tcW w:w="2163" w:type="dxa"/>
          </w:tcPr>
          <w:p w:rsidR="00D805F2" w:rsidRDefault="00D805F2" w:rsidP="008A4D0A"/>
          <w:p w:rsidR="00F278F7" w:rsidRDefault="00F278F7" w:rsidP="008A4D0A"/>
          <w:p w:rsidR="00F278F7" w:rsidRDefault="00F278F7" w:rsidP="008A4D0A"/>
        </w:tc>
        <w:tc>
          <w:tcPr>
            <w:tcW w:w="967" w:type="dxa"/>
          </w:tcPr>
          <w:p w:rsidR="00D805F2" w:rsidRDefault="00D805F2" w:rsidP="008A4D0A">
            <w:r>
              <w:rPr>
                <w:noProof/>
              </w:rPr>
              <w:drawing>
                <wp:inline distT="0" distB="0" distL="0" distR="0">
                  <wp:extent cx="487680" cy="5867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 cy="586740"/>
                          </a:xfrm>
                          <a:prstGeom prst="rect">
                            <a:avLst/>
                          </a:prstGeom>
                          <a:noFill/>
                          <a:ln>
                            <a:noFill/>
                          </a:ln>
                        </pic:spPr>
                      </pic:pic>
                    </a:graphicData>
                  </a:graphic>
                </wp:inline>
              </w:drawing>
            </w:r>
          </w:p>
        </w:tc>
        <w:tc>
          <w:tcPr>
            <w:tcW w:w="427" w:type="dxa"/>
          </w:tcPr>
          <w:p w:rsidR="00D805F2" w:rsidRDefault="00D805F2" w:rsidP="008A4D0A"/>
        </w:tc>
        <w:tc>
          <w:tcPr>
            <w:tcW w:w="3851" w:type="dxa"/>
          </w:tcPr>
          <w:p w:rsidR="00D805F2" w:rsidRDefault="00D805F2" w:rsidP="008A4D0A"/>
        </w:tc>
      </w:tr>
    </w:tbl>
    <w:p w:rsidR="00F278F7" w:rsidRDefault="00F278F7" w:rsidP="00F278F7"/>
    <w:p w:rsidR="00F65586" w:rsidRDefault="00F65586" w:rsidP="00F65586">
      <w:pPr>
        <w:jc w:val="center"/>
        <w:rPr>
          <w:b/>
          <w:bCs/>
          <w:color w:val="000000"/>
          <w:sz w:val="32"/>
          <w:szCs w:val="32"/>
        </w:rPr>
      </w:pPr>
      <w:r w:rsidRPr="00B95C6A">
        <w:rPr>
          <w:b/>
          <w:bCs/>
          <w:color w:val="000000"/>
          <w:sz w:val="32"/>
          <w:szCs w:val="32"/>
        </w:rPr>
        <w:t>ТЕРРИТОРИАЛЬНАЯ ИЗБИРАТЕЛЬНАЯ КОМИССИЯ</w:t>
      </w:r>
    </w:p>
    <w:p w:rsidR="00F65586" w:rsidRDefault="00F65586" w:rsidP="00F65586">
      <w:pPr>
        <w:jc w:val="center"/>
      </w:pPr>
      <w:r w:rsidRPr="00572981">
        <w:rPr>
          <w:bCs/>
          <w:color w:val="000000"/>
          <w:sz w:val="32"/>
          <w:szCs w:val="32"/>
        </w:rPr>
        <w:t>город Златоуст Челябинской области</w:t>
      </w:r>
    </w:p>
    <w:p w:rsidR="00F65586" w:rsidRPr="002379DB" w:rsidRDefault="00F65586" w:rsidP="00F65586">
      <w:pPr>
        <w:jc w:val="center"/>
        <w:rPr>
          <w:sz w:val="28"/>
          <w:szCs w:val="28"/>
        </w:rPr>
      </w:pPr>
      <w:r w:rsidRPr="002379DB">
        <w:rPr>
          <w:sz w:val="28"/>
          <w:szCs w:val="28"/>
        </w:rPr>
        <w:t>(с полномочиями окружной избирательной комиссии одномандатного</w:t>
      </w:r>
    </w:p>
    <w:p w:rsidR="00F65586" w:rsidRDefault="00F65586" w:rsidP="00F65586">
      <w:pPr>
        <w:pBdr>
          <w:bottom w:val="single" w:sz="12" w:space="1" w:color="auto"/>
        </w:pBdr>
        <w:jc w:val="center"/>
        <w:rPr>
          <w:sz w:val="28"/>
          <w:szCs w:val="28"/>
        </w:rPr>
      </w:pPr>
      <w:r>
        <w:rPr>
          <w:sz w:val="28"/>
          <w:szCs w:val="28"/>
        </w:rPr>
        <w:t xml:space="preserve">избирательного округа № 193 «Челябинская область – Златоустовский </w:t>
      </w:r>
      <w:r w:rsidRPr="002379DB">
        <w:rPr>
          <w:sz w:val="28"/>
          <w:szCs w:val="28"/>
        </w:rPr>
        <w:t>од</w:t>
      </w:r>
      <w:r>
        <w:rPr>
          <w:sz w:val="28"/>
          <w:szCs w:val="28"/>
        </w:rPr>
        <w:t>номандатный избирательный округ»</w:t>
      </w:r>
    </w:p>
    <w:p w:rsidR="00F65586" w:rsidRPr="00C83E51" w:rsidRDefault="00F65586" w:rsidP="00F65586">
      <w:pPr>
        <w:jc w:val="center"/>
      </w:pPr>
      <w:r w:rsidRPr="00C83E51">
        <w:t>456200 г. Златоуст, ул. Таганайская,</w:t>
      </w:r>
      <w:proofErr w:type="gramStart"/>
      <w:r w:rsidRPr="00C83E51">
        <w:t>1 ,</w:t>
      </w:r>
      <w:proofErr w:type="spellStart"/>
      <w:r w:rsidRPr="00C83E51">
        <w:t>каб</w:t>
      </w:r>
      <w:proofErr w:type="spellEnd"/>
      <w:proofErr w:type="gramEnd"/>
      <w:r w:rsidRPr="00C83E51">
        <w:t xml:space="preserve"> , телефон/факс (3513)62-01-10</w:t>
      </w:r>
    </w:p>
    <w:p w:rsidR="00F65586" w:rsidRDefault="00F65586" w:rsidP="00F65586">
      <w:pPr>
        <w:jc w:val="center"/>
        <w:rPr>
          <w:b/>
          <w:bCs/>
          <w:sz w:val="32"/>
          <w:szCs w:val="32"/>
        </w:rPr>
      </w:pPr>
      <w:r>
        <w:rPr>
          <w:b/>
          <w:bCs/>
          <w:sz w:val="32"/>
          <w:szCs w:val="32"/>
        </w:rPr>
        <w:t xml:space="preserve">РЕШЕНИЕ </w:t>
      </w:r>
    </w:p>
    <w:p w:rsidR="00F65586" w:rsidRDefault="00F65586" w:rsidP="00F278F7"/>
    <w:p w:rsidR="00F278F7" w:rsidRDefault="00F278F7" w:rsidP="00F278F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D805F2" w:rsidRPr="00741FB0" w:rsidRDefault="003354D2" w:rsidP="00D805F2">
      <w:pPr>
        <w:rPr>
          <w:bCs/>
          <w:sz w:val="28"/>
          <w:szCs w:val="28"/>
        </w:rPr>
      </w:pPr>
      <w:r>
        <w:rPr>
          <w:bCs/>
          <w:sz w:val="28"/>
          <w:szCs w:val="28"/>
        </w:rPr>
        <w:t xml:space="preserve">от </w:t>
      </w:r>
      <w:proofErr w:type="gramStart"/>
      <w:r w:rsidR="009B6EF7">
        <w:rPr>
          <w:bCs/>
          <w:sz w:val="28"/>
          <w:szCs w:val="28"/>
        </w:rPr>
        <w:t>2</w:t>
      </w:r>
      <w:r>
        <w:rPr>
          <w:bCs/>
          <w:sz w:val="28"/>
          <w:szCs w:val="28"/>
        </w:rPr>
        <w:t xml:space="preserve"> </w:t>
      </w:r>
      <w:r w:rsidR="006D3F54">
        <w:rPr>
          <w:bCs/>
          <w:sz w:val="28"/>
          <w:szCs w:val="28"/>
        </w:rPr>
        <w:t xml:space="preserve"> июня</w:t>
      </w:r>
      <w:proofErr w:type="gramEnd"/>
      <w:r w:rsidR="00741FB0" w:rsidRPr="00741FB0">
        <w:rPr>
          <w:bCs/>
          <w:sz w:val="28"/>
          <w:szCs w:val="28"/>
        </w:rPr>
        <w:t xml:space="preserve"> </w:t>
      </w:r>
      <w:r w:rsidR="00D805F2" w:rsidRPr="00741FB0">
        <w:rPr>
          <w:bCs/>
          <w:sz w:val="28"/>
          <w:szCs w:val="28"/>
        </w:rPr>
        <w:t>2016 г.</w:t>
      </w:r>
      <w:r w:rsidR="00D805F2" w:rsidRPr="00741FB0">
        <w:rPr>
          <w:bCs/>
          <w:sz w:val="28"/>
          <w:szCs w:val="28"/>
        </w:rPr>
        <w:tab/>
      </w:r>
      <w:r w:rsidR="00D805F2" w:rsidRPr="00741FB0">
        <w:rPr>
          <w:bCs/>
          <w:sz w:val="28"/>
          <w:szCs w:val="28"/>
        </w:rPr>
        <w:tab/>
      </w:r>
      <w:r w:rsidR="00D805F2" w:rsidRPr="00741FB0">
        <w:rPr>
          <w:bCs/>
          <w:sz w:val="28"/>
          <w:szCs w:val="28"/>
        </w:rPr>
        <w:tab/>
      </w:r>
      <w:r w:rsidR="00D805F2" w:rsidRPr="00741FB0">
        <w:rPr>
          <w:bCs/>
          <w:sz w:val="28"/>
          <w:szCs w:val="28"/>
        </w:rPr>
        <w:tab/>
      </w:r>
      <w:r w:rsidR="00D805F2" w:rsidRPr="00741FB0">
        <w:rPr>
          <w:bCs/>
          <w:sz w:val="28"/>
          <w:szCs w:val="28"/>
        </w:rPr>
        <w:tab/>
      </w:r>
      <w:r w:rsidR="00D805F2" w:rsidRPr="00741FB0">
        <w:rPr>
          <w:bCs/>
          <w:sz w:val="28"/>
          <w:szCs w:val="28"/>
        </w:rPr>
        <w:tab/>
      </w:r>
      <w:r w:rsidR="00D805F2" w:rsidRPr="00741FB0">
        <w:rPr>
          <w:bCs/>
          <w:sz w:val="28"/>
          <w:szCs w:val="28"/>
        </w:rPr>
        <w:tab/>
        <w:t>№</w:t>
      </w:r>
      <w:r w:rsidR="00791A15" w:rsidRPr="00741FB0">
        <w:rPr>
          <w:bCs/>
          <w:sz w:val="28"/>
          <w:szCs w:val="28"/>
        </w:rPr>
        <w:t xml:space="preserve"> </w:t>
      </w:r>
      <w:r w:rsidR="000F5243">
        <w:rPr>
          <w:bCs/>
          <w:sz w:val="28"/>
          <w:szCs w:val="28"/>
        </w:rPr>
        <w:t>6</w:t>
      </w:r>
      <w:r w:rsidR="00EA6775">
        <w:rPr>
          <w:bCs/>
          <w:sz w:val="28"/>
          <w:szCs w:val="28"/>
        </w:rPr>
        <w:t>/</w:t>
      </w:r>
      <w:r w:rsidR="00B60484">
        <w:rPr>
          <w:bCs/>
          <w:sz w:val="28"/>
          <w:szCs w:val="28"/>
        </w:rPr>
        <w:t>107</w:t>
      </w:r>
      <w:r w:rsidR="000F5243">
        <w:rPr>
          <w:bCs/>
          <w:sz w:val="28"/>
          <w:szCs w:val="28"/>
        </w:rPr>
        <w:t>-4</w:t>
      </w:r>
    </w:p>
    <w:p w:rsidR="00264A58" w:rsidRDefault="00264A58" w:rsidP="00D805F2">
      <w:pPr>
        <w:rPr>
          <w:b/>
          <w:bCs/>
          <w:i/>
          <w:sz w:val="24"/>
          <w:szCs w:val="24"/>
        </w:rPr>
      </w:pPr>
    </w:p>
    <w:p w:rsidR="00EA6775" w:rsidRDefault="00B72E49" w:rsidP="009B6EF7">
      <w:pPr>
        <w:jc w:val="center"/>
        <w:rPr>
          <w:b/>
          <w:bCs/>
          <w:i/>
          <w:sz w:val="28"/>
          <w:szCs w:val="28"/>
        </w:rPr>
      </w:pPr>
      <w:r w:rsidRPr="006E3C95">
        <w:rPr>
          <w:b/>
          <w:bCs/>
          <w:i/>
          <w:sz w:val="28"/>
          <w:szCs w:val="28"/>
        </w:rPr>
        <w:t>О</w:t>
      </w:r>
      <w:r w:rsidR="00EA6775">
        <w:rPr>
          <w:b/>
          <w:bCs/>
          <w:i/>
          <w:sz w:val="28"/>
          <w:szCs w:val="28"/>
        </w:rPr>
        <w:t xml:space="preserve"> Рабочей группе по информационным спорам и иным вопросам информационного обеспечения выборов депутатов Государственной Думы Федерального Собрания Российской Федерации седьмого созыва</w:t>
      </w:r>
    </w:p>
    <w:p w:rsidR="00B72E49" w:rsidRDefault="00B72E49" w:rsidP="00B72E4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41FB0">
        <w:rPr>
          <w:sz w:val="24"/>
          <w:szCs w:val="24"/>
        </w:rPr>
        <w:t xml:space="preserve"> </w:t>
      </w:r>
    </w:p>
    <w:p w:rsidR="00B72E49" w:rsidRDefault="00B72E49" w:rsidP="00B72E49">
      <w:pPr>
        <w:jc w:val="both"/>
        <w:rPr>
          <w:sz w:val="24"/>
          <w:szCs w:val="24"/>
        </w:rPr>
      </w:pPr>
      <w:r>
        <w:rPr>
          <w:sz w:val="24"/>
          <w:szCs w:val="24"/>
        </w:rPr>
        <w:tab/>
      </w:r>
    </w:p>
    <w:p w:rsidR="00F278F7" w:rsidRDefault="00F278F7" w:rsidP="00B72E49">
      <w:pPr>
        <w:ind w:firstLine="360"/>
        <w:jc w:val="both"/>
        <w:rPr>
          <w:sz w:val="28"/>
          <w:szCs w:val="28"/>
        </w:rPr>
      </w:pPr>
      <w:r>
        <w:rPr>
          <w:sz w:val="28"/>
          <w:szCs w:val="28"/>
        </w:rPr>
        <w:t>Руководствуясь Федеральным законом от 22 февраля 2014 года № 230-ФЗ «О выборах депутатов Государственной Думы Федерального Собрания Российской Федерации», а также в целях реализации полномочий окружной избирательной комиссии по контролю за соблюдением участниками избирательного процесса порядка и правил информирования избирателей, проведения предвыборной агитации при проведении выборов депутатов Государственной Думы Федерального Собрания Российской Федерации седьмого созыва</w:t>
      </w:r>
      <w:r w:rsidR="00F65586">
        <w:rPr>
          <w:sz w:val="28"/>
          <w:szCs w:val="28"/>
        </w:rPr>
        <w:t xml:space="preserve"> </w:t>
      </w:r>
    </w:p>
    <w:p w:rsidR="00F278F7" w:rsidRDefault="00F65586" w:rsidP="00B72E49">
      <w:pPr>
        <w:ind w:firstLine="360"/>
        <w:jc w:val="both"/>
        <w:rPr>
          <w:sz w:val="28"/>
          <w:szCs w:val="28"/>
        </w:rPr>
      </w:pPr>
      <w:r>
        <w:rPr>
          <w:sz w:val="28"/>
          <w:szCs w:val="28"/>
        </w:rPr>
        <w:t>территориальная</w:t>
      </w:r>
      <w:r w:rsidR="00F278F7">
        <w:rPr>
          <w:sz w:val="28"/>
          <w:szCs w:val="28"/>
        </w:rPr>
        <w:t xml:space="preserve"> избирательная комиссия </w:t>
      </w:r>
      <w:r w:rsidRPr="002379DB">
        <w:rPr>
          <w:sz w:val="28"/>
          <w:szCs w:val="28"/>
        </w:rPr>
        <w:t>(с полномочиями окружной избирательной комиссии одномандатного</w:t>
      </w:r>
      <w:r>
        <w:rPr>
          <w:sz w:val="28"/>
          <w:szCs w:val="28"/>
        </w:rPr>
        <w:t xml:space="preserve"> избирательного округа № 193 «Челябинская область – Златоустовский </w:t>
      </w:r>
      <w:r w:rsidRPr="002379DB">
        <w:rPr>
          <w:sz w:val="28"/>
          <w:szCs w:val="28"/>
        </w:rPr>
        <w:t>од</w:t>
      </w:r>
      <w:r>
        <w:rPr>
          <w:sz w:val="28"/>
          <w:szCs w:val="28"/>
        </w:rPr>
        <w:t xml:space="preserve">номандатный избирательный округ» </w:t>
      </w:r>
      <w:r w:rsidR="00F278F7">
        <w:rPr>
          <w:sz w:val="28"/>
          <w:szCs w:val="28"/>
        </w:rPr>
        <w:t>РЕШАЕТ:</w:t>
      </w:r>
    </w:p>
    <w:p w:rsidR="00FB591E" w:rsidRDefault="00F278F7" w:rsidP="00F278F7">
      <w:pPr>
        <w:pStyle w:val="a3"/>
        <w:numPr>
          <w:ilvl w:val="0"/>
          <w:numId w:val="1"/>
        </w:numPr>
        <w:jc w:val="both"/>
        <w:rPr>
          <w:sz w:val="28"/>
          <w:szCs w:val="28"/>
        </w:rPr>
      </w:pPr>
      <w:r>
        <w:rPr>
          <w:sz w:val="28"/>
          <w:szCs w:val="28"/>
        </w:rPr>
        <w:t>Утвердить Примерное положение о рабочей группе</w:t>
      </w:r>
      <w:r w:rsidR="00FB591E">
        <w:rPr>
          <w:sz w:val="28"/>
          <w:szCs w:val="28"/>
        </w:rPr>
        <w:t xml:space="preserve"> по информационным спорам и иным вопросам информационного обеспечения выборов (приложение 1).</w:t>
      </w:r>
    </w:p>
    <w:p w:rsidR="00FB591E" w:rsidRDefault="00FB591E" w:rsidP="00F278F7">
      <w:pPr>
        <w:pStyle w:val="a3"/>
        <w:numPr>
          <w:ilvl w:val="0"/>
          <w:numId w:val="1"/>
        </w:numPr>
        <w:jc w:val="both"/>
        <w:rPr>
          <w:sz w:val="28"/>
          <w:szCs w:val="28"/>
        </w:rPr>
      </w:pPr>
      <w:r>
        <w:rPr>
          <w:sz w:val="28"/>
          <w:szCs w:val="28"/>
        </w:rPr>
        <w:t>Утвердить состав Рабочей группы по информационным спорам и иным вопросам информационного обеспечения выборов (приложение 2)</w:t>
      </w:r>
    </w:p>
    <w:p w:rsidR="00B72E49" w:rsidRPr="00132504" w:rsidRDefault="00B72E49" w:rsidP="00B72E49">
      <w:pPr>
        <w:jc w:val="both"/>
        <w:rPr>
          <w:sz w:val="24"/>
          <w:szCs w:val="24"/>
        </w:rPr>
      </w:pPr>
    </w:p>
    <w:p w:rsidR="0000321A" w:rsidRPr="007B7867" w:rsidRDefault="0000321A" w:rsidP="00CE107C">
      <w:pPr>
        <w:jc w:val="both"/>
        <w:rPr>
          <w:sz w:val="24"/>
          <w:szCs w:val="24"/>
        </w:rPr>
      </w:pPr>
    </w:p>
    <w:p w:rsidR="0000321A" w:rsidRDefault="0000321A" w:rsidP="00CE107C">
      <w:pPr>
        <w:jc w:val="both"/>
        <w:rPr>
          <w:sz w:val="24"/>
          <w:szCs w:val="24"/>
        </w:rPr>
      </w:pPr>
    </w:p>
    <w:p w:rsidR="0000321A" w:rsidRDefault="0000321A" w:rsidP="00CE107C">
      <w:pPr>
        <w:jc w:val="both"/>
        <w:rPr>
          <w:sz w:val="24"/>
          <w:szCs w:val="24"/>
        </w:rPr>
      </w:pPr>
    </w:p>
    <w:p w:rsidR="0000321A" w:rsidRDefault="0000321A" w:rsidP="00CE107C">
      <w:pPr>
        <w:jc w:val="both"/>
        <w:rPr>
          <w:sz w:val="24"/>
          <w:szCs w:val="24"/>
        </w:rPr>
      </w:pPr>
    </w:p>
    <w:p w:rsidR="00CE107C" w:rsidRPr="003354D2" w:rsidRDefault="00CE107C" w:rsidP="00CE107C">
      <w:pPr>
        <w:jc w:val="both"/>
        <w:rPr>
          <w:sz w:val="28"/>
          <w:szCs w:val="28"/>
        </w:rPr>
      </w:pPr>
      <w:r w:rsidRPr="003354D2">
        <w:rPr>
          <w:sz w:val="28"/>
          <w:szCs w:val="28"/>
        </w:rPr>
        <w:t xml:space="preserve">Председатель </w:t>
      </w:r>
      <w:r w:rsidR="00F65586">
        <w:rPr>
          <w:sz w:val="28"/>
          <w:szCs w:val="28"/>
        </w:rPr>
        <w:t>территориальной</w:t>
      </w:r>
    </w:p>
    <w:p w:rsidR="00CE107C" w:rsidRPr="003354D2" w:rsidRDefault="00CE107C" w:rsidP="00CE107C">
      <w:pPr>
        <w:jc w:val="both"/>
        <w:rPr>
          <w:sz w:val="28"/>
          <w:szCs w:val="28"/>
        </w:rPr>
      </w:pPr>
      <w:r w:rsidRPr="003354D2">
        <w:rPr>
          <w:sz w:val="28"/>
          <w:szCs w:val="28"/>
        </w:rPr>
        <w:t>избирательной комиссии</w:t>
      </w:r>
      <w:r w:rsidRPr="003354D2">
        <w:rPr>
          <w:sz w:val="28"/>
          <w:szCs w:val="28"/>
        </w:rPr>
        <w:tab/>
      </w:r>
      <w:r w:rsidRPr="003354D2">
        <w:rPr>
          <w:sz w:val="28"/>
          <w:szCs w:val="28"/>
        </w:rPr>
        <w:tab/>
      </w:r>
      <w:r w:rsidRPr="003354D2">
        <w:rPr>
          <w:sz w:val="28"/>
          <w:szCs w:val="28"/>
        </w:rPr>
        <w:tab/>
      </w:r>
      <w:r w:rsidRPr="003354D2">
        <w:rPr>
          <w:sz w:val="28"/>
          <w:szCs w:val="28"/>
        </w:rPr>
        <w:tab/>
      </w:r>
      <w:r w:rsidRPr="003354D2">
        <w:rPr>
          <w:sz w:val="28"/>
          <w:szCs w:val="28"/>
        </w:rPr>
        <w:tab/>
        <w:t>Т.Ф. Куклина</w:t>
      </w:r>
    </w:p>
    <w:p w:rsidR="0000321A" w:rsidRPr="003354D2" w:rsidRDefault="0000321A" w:rsidP="00CE107C">
      <w:pPr>
        <w:jc w:val="both"/>
        <w:rPr>
          <w:sz w:val="28"/>
          <w:szCs w:val="28"/>
        </w:rPr>
      </w:pPr>
    </w:p>
    <w:p w:rsidR="00CE107C" w:rsidRPr="003354D2" w:rsidRDefault="00CE107C" w:rsidP="00CE107C">
      <w:pPr>
        <w:jc w:val="both"/>
        <w:rPr>
          <w:sz w:val="28"/>
          <w:szCs w:val="28"/>
        </w:rPr>
      </w:pPr>
      <w:r w:rsidRPr="003354D2">
        <w:rPr>
          <w:sz w:val="28"/>
          <w:szCs w:val="28"/>
        </w:rPr>
        <w:t xml:space="preserve">Секретарь </w:t>
      </w:r>
      <w:r w:rsidR="00F65586">
        <w:rPr>
          <w:sz w:val="28"/>
          <w:szCs w:val="28"/>
        </w:rPr>
        <w:t>территориальной</w:t>
      </w:r>
    </w:p>
    <w:p w:rsidR="00DC3BD2" w:rsidRDefault="00CE107C" w:rsidP="003359D4">
      <w:pPr>
        <w:jc w:val="both"/>
        <w:rPr>
          <w:sz w:val="28"/>
          <w:szCs w:val="28"/>
        </w:rPr>
      </w:pPr>
      <w:r w:rsidRPr="003354D2">
        <w:rPr>
          <w:sz w:val="28"/>
          <w:szCs w:val="28"/>
        </w:rPr>
        <w:t>избирательной комиссии</w:t>
      </w:r>
      <w:r w:rsidRPr="003354D2">
        <w:rPr>
          <w:sz w:val="28"/>
          <w:szCs w:val="28"/>
        </w:rPr>
        <w:tab/>
      </w:r>
      <w:r w:rsidRPr="003354D2">
        <w:rPr>
          <w:sz w:val="28"/>
          <w:szCs w:val="28"/>
        </w:rPr>
        <w:tab/>
      </w:r>
      <w:r w:rsidRPr="003354D2">
        <w:rPr>
          <w:sz w:val="28"/>
          <w:szCs w:val="28"/>
        </w:rPr>
        <w:tab/>
      </w:r>
      <w:r w:rsidRPr="003354D2">
        <w:rPr>
          <w:sz w:val="28"/>
          <w:szCs w:val="28"/>
        </w:rPr>
        <w:tab/>
      </w:r>
      <w:r w:rsidRPr="003354D2">
        <w:rPr>
          <w:sz w:val="28"/>
          <w:szCs w:val="28"/>
        </w:rPr>
        <w:tab/>
        <w:t xml:space="preserve">Н.Н. </w:t>
      </w:r>
      <w:proofErr w:type="spellStart"/>
      <w:r w:rsidRPr="003354D2">
        <w:rPr>
          <w:sz w:val="28"/>
          <w:szCs w:val="28"/>
        </w:rPr>
        <w:t>Саманова</w:t>
      </w:r>
      <w:proofErr w:type="spellEnd"/>
      <w:r w:rsidR="00132504" w:rsidRPr="003354D2">
        <w:rPr>
          <w:sz w:val="28"/>
          <w:szCs w:val="28"/>
        </w:rPr>
        <w:t xml:space="preserve"> </w:t>
      </w:r>
    </w:p>
    <w:p w:rsidR="0076259E" w:rsidRDefault="0076259E" w:rsidP="00FB591E">
      <w:pPr>
        <w:jc w:val="right"/>
      </w:pPr>
    </w:p>
    <w:p w:rsidR="00FB591E" w:rsidRPr="0076259E" w:rsidRDefault="00FB591E" w:rsidP="00FB591E">
      <w:pPr>
        <w:jc w:val="right"/>
      </w:pPr>
      <w:r w:rsidRPr="0076259E">
        <w:lastRenderedPageBreak/>
        <w:t>Приложение 1</w:t>
      </w:r>
    </w:p>
    <w:p w:rsidR="0076259E" w:rsidRPr="0076259E" w:rsidRDefault="00F65586" w:rsidP="00FB591E">
      <w:pPr>
        <w:jc w:val="right"/>
      </w:pPr>
      <w:r>
        <w:t xml:space="preserve">к </w:t>
      </w:r>
      <w:proofErr w:type="gramStart"/>
      <w:r>
        <w:t xml:space="preserve">решению </w:t>
      </w:r>
      <w:r w:rsidR="00B60484">
        <w:t xml:space="preserve"> от</w:t>
      </w:r>
      <w:proofErr w:type="gramEnd"/>
      <w:r w:rsidR="00B60484">
        <w:t xml:space="preserve"> 2 июня 20176 г. № 6/107</w:t>
      </w:r>
      <w:bookmarkStart w:id="0" w:name="_GoBack"/>
      <w:bookmarkEnd w:id="0"/>
      <w:r w:rsidR="0076259E" w:rsidRPr="0076259E">
        <w:t>-4</w:t>
      </w:r>
    </w:p>
    <w:p w:rsidR="00FB591E" w:rsidRDefault="00FB591E" w:rsidP="00FB591E">
      <w:pPr>
        <w:jc w:val="right"/>
        <w:rPr>
          <w:sz w:val="28"/>
          <w:szCs w:val="28"/>
        </w:rPr>
      </w:pPr>
    </w:p>
    <w:p w:rsidR="0076259E" w:rsidRPr="002F2091" w:rsidRDefault="0076259E" w:rsidP="0076259E">
      <w:pPr>
        <w:pStyle w:val="6"/>
        <w:spacing w:after="120"/>
        <w:jc w:val="center"/>
        <w:rPr>
          <w:szCs w:val="28"/>
        </w:rPr>
      </w:pPr>
      <w:r w:rsidRPr="002F2091">
        <w:rPr>
          <w:szCs w:val="28"/>
        </w:rPr>
        <w:t>Примерное положение</w:t>
      </w:r>
    </w:p>
    <w:p w:rsidR="0076259E" w:rsidRPr="002F2091" w:rsidRDefault="0076259E" w:rsidP="0076259E">
      <w:pPr>
        <w:jc w:val="center"/>
        <w:rPr>
          <w:b/>
          <w:bCs/>
          <w:sz w:val="28"/>
          <w:szCs w:val="28"/>
        </w:rPr>
      </w:pPr>
      <w:r w:rsidRPr="002F2091">
        <w:rPr>
          <w:b/>
          <w:bCs/>
          <w:sz w:val="28"/>
          <w:szCs w:val="28"/>
        </w:rPr>
        <w:t>о рабочей группе по информационным спорам и иным вопросам информационного обеспечения выборов</w:t>
      </w:r>
    </w:p>
    <w:p w:rsidR="0076259E" w:rsidRPr="005C0BFD" w:rsidRDefault="0076259E" w:rsidP="0076259E">
      <w:pPr>
        <w:rPr>
          <w:b/>
          <w:bCs/>
        </w:rPr>
      </w:pPr>
    </w:p>
    <w:p w:rsidR="0076259E" w:rsidRPr="005C0BFD" w:rsidRDefault="0076259E" w:rsidP="0076259E">
      <w:pPr>
        <w:pStyle w:val="-1"/>
      </w:pPr>
      <w:r w:rsidRPr="005C0BFD">
        <w:t>1.</w:t>
      </w:r>
      <w:r>
        <w:t> </w:t>
      </w:r>
      <w:r w:rsidRPr="005C0BFD">
        <w:t>Настоящее Положение определяет порядок и формы деятельности рабочей группы по информационным спорам и иным вопросам информационного обеспечения выборов депутатов Государственной Думы Федерального Собрания Российской Федерации седьмого созыва (далее – Рабочая группа).</w:t>
      </w:r>
    </w:p>
    <w:p w:rsidR="0076259E" w:rsidRPr="005C0BFD" w:rsidRDefault="0076259E" w:rsidP="0076259E">
      <w:pPr>
        <w:pStyle w:val="-1"/>
      </w:pPr>
      <w:r w:rsidRPr="005C0BFD">
        <w:t xml:space="preserve">Рабочая группа образуется из числа членов </w:t>
      </w:r>
      <w:r w:rsidR="000F5243">
        <w:t>территориальной</w:t>
      </w:r>
      <w:r w:rsidRPr="005C0BFD">
        <w:t xml:space="preserve"> избирательной комиссии, представителей государственных органов, общественных объединений, организаций, осуществляющих выпуск средств массовой информации, работников избирательных комиссий, ученых и специалистов</w:t>
      </w:r>
      <w:r>
        <w:t>, а также</w:t>
      </w:r>
      <w:r w:rsidRPr="005C0BFD">
        <w:t xml:space="preserve"> привлеченных по гражданско-правовому договору</w:t>
      </w:r>
      <w:r w:rsidRPr="00BF57FB">
        <w:t xml:space="preserve"> </w:t>
      </w:r>
      <w:r w:rsidRPr="005C0BFD">
        <w:t>граждан.</w:t>
      </w:r>
    </w:p>
    <w:p w:rsidR="0076259E" w:rsidRPr="005C0BFD" w:rsidRDefault="0076259E" w:rsidP="0076259E">
      <w:pPr>
        <w:pStyle w:val="-1"/>
      </w:pPr>
      <w:r w:rsidRPr="005C0BFD">
        <w:t xml:space="preserve">Состав Рабочей группы утверждается </w:t>
      </w:r>
      <w:r w:rsidR="000F5243">
        <w:t>территориальной</w:t>
      </w:r>
      <w:r w:rsidRPr="005C0BFD">
        <w:t xml:space="preserve"> избирательной комиссией</w:t>
      </w:r>
      <w:r w:rsidR="000F5243">
        <w:t xml:space="preserve"> </w:t>
      </w:r>
      <w:r w:rsidR="000F5243" w:rsidRPr="002379DB">
        <w:t>(с полномочиями окружной избирательной комиссии одномандатного</w:t>
      </w:r>
      <w:r w:rsidR="000F5243">
        <w:t xml:space="preserve"> избирательного округа № 193 «Челябинская область – Златоустовский </w:t>
      </w:r>
      <w:r w:rsidR="000F5243" w:rsidRPr="002379DB">
        <w:t>од</w:t>
      </w:r>
      <w:r w:rsidR="000F5243">
        <w:t>номандатный избирательный округ»</w:t>
      </w:r>
      <w:r w:rsidRPr="005C0BFD">
        <w:t>.</w:t>
      </w:r>
    </w:p>
    <w:p w:rsidR="0076259E" w:rsidRPr="005C0BFD" w:rsidRDefault="0076259E" w:rsidP="0076259E">
      <w:pPr>
        <w:pStyle w:val="-1"/>
      </w:pPr>
      <w:r w:rsidRPr="005C0BFD">
        <w:t>2.</w:t>
      </w:r>
      <w:r>
        <w:t> </w:t>
      </w:r>
      <w:r w:rsidRPr="005C0BFD">
        <w:t>В компетенцию Рабочей группы входят:</w:t>
      </w:r>
    </w:p>
    <w:p w:rsidR="0076259E" w:rsidRPr="00F02750" w:rsidRDefault="0076259E" w:rsidP="0076259E">
      <w:pPr>
        <w:pStyle w:val="-1"/>
      </w:pPr>
      <w:r w:rsidRPr="005C0BFD">
        <w:t xml:space="preserve">сбор и систематизация экземпляров печатных агитационных материалов или их копий, экземпляров аудиовизуальных агитационных материалов, фотографий </w:t>
      </w:r>
      <w:r w:rsidRPr="00F02750">
        <w:t>или экземпляров иных агитационных материалов, а также электронных образов этих предвыборных агитационных материалов, представленных кандидатами в депутаты Государственной Думы Федерального Собрания Российской Федерации, выдвинутыми по одномандатному избирательному округу (далее – кандидаты) в окружную избирательную комиссию в порядке, установленном федеральным законодательством о выборах;</w:t>
      </w:r>
    </w:p>
    <w:p w:rsidR="0076259E" w:rsidRPr="005C0BFD" w:rsidRDefault="0076259E" w:rsidP="0076259E">
      <w:pPr>
        <w:pStyle w:val="-1"/>
      </w:pPr>
      <w:r w:rsidRPr="005C0BFD">
        <w:t xml:space="preserve">ввод в задачу «Агитация» ГАС «Выборы» сведений, предусмотренных 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проведении </w:t>
      </w:r>
      <w:r w:rsidRPr="005C0BFD">
        <w:lastRenderedPageBreak/>
        <w:t>референдума, утвержденным постановлением Центральной избирательной комиссии Российской Федерации от 14 февраля 2013 года № 161/1192-6;</w:t>
      </w:r>
    </w:p>
    <w:p w:rsidR="0076259E" w:rsidRPr="005C0BFD" w:rsidRDefault="0076259E" w:rsidP="0076259E">
      <w:pPr>
        <w:pStyle w:val="-1"/>
      </w:pPr>
      <w:r w:rsidRPr="005C0BFD">
        <w:t>рассмотрение во взаимодействии с контрольно-ревизионной службой при окружной избирательной комиссии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окружную избирательную комиссию кандидатами, на предмет их соответствия федеральному законодательству о выборах, а также подготовка соответствующих заключений;</w:t>
      </w:r>
    </w:p>
    <w:p w:rsidR="0076259E" w:rsidRPr="005C0BFD" w:rsidRDefault="0076259E" w:rsidP="0076259E">
      <w:pPr>
        <w:pStyle w:val="-1"/>
      </w:pPr>
      <w:r w:rsidRPr="005C0BFD">
        <w:t>рассмотрение вопросов, касающихся публикаций результатов опросов общественного мнения, связанных с выборами депутатов Государственной Думы Федерального Собрания Российской Федерации седьмого созыва;</w:t>
      </w:r>
    </w:p>
    <w:p w:rsidR="0076259E" w:rsidRPr="005C0BFD" w:rsidRDefault="0076259E" w:rsidP="0076259E">
      <w:pPr>
        <w:pStyle w:val="-1"/>
      </w:pPr>
      <w:r w:rsidRPr="005C0BFD">
        <w:t>предварительное рассмотрение обращений о нарушениях положений федеральных законов «Об основных гарантиях избирательных прав и права на участие в референдуме граждан Российской Федерации», «О выборах депутатов Государственной Думы Федерального Собрания Российской Федерации», регулирующих информирование избирателей, проведение предвыборной агитации;</w:t>
      </w:r>
    </w:p>
    <w:p w:rsidR="0076259E" w:rsidRPr="005C0BFD" w:rsidRDefault="0076259E" w:rsidP="0076259E">
      <w:pPr>
        <w:pStyle w:val="-1"/>
      </w:pPr>
      <w:r w:rsidRPr="005C0BFD">
        <w:t>сбор и систематизация материалов о нарушениях федерального законодательства, регулирующего порядок информирования избирателей и проведения предвыборной агитации, допущенных кандидатами, подготовка и принятие соответствующих заключений (решений) Рабочей группы;</w:t>
      </w:r>
    </w:p>
    <w:p w:rsidR="0076259E" w:rsidRPr="005C0BFD" w:rsidRDefault="0076259E" w:rsidP="0076259E">
      <w:pPr>
        <w:pStyle w:val="-1"/>
      </w:pPr>
      <w:r w:rsidRPr="005C0BFD">
        <w:t>подготовка проектов представлений окружной избирательной комиссии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rsidR="0076259E" w:rsidRPr="005C0BFD" w:rsidRDefault="0076259E" w:rsidP="0076259E">
      <w:pPr>
        <w:pStyle w:val="-1"/>
      </w:pPr>
      <w:r w:rsidRPr="005C0BFD">
        <w:t xml:space="preserve">рассмотрение полученных окружной избирательной комиссией от государственных органов, государственных учреждений, их должностных лиц, органов местного самоуправления, организаций, </w:t>
      </w:r>
      <w:r w:rsidRPr="00D4219B">
        <w:t>в том числе</w:t>
      </w:r>
      <w:r w:rsidRPr="005C0BFD">
        <w:t xml:space="preserve"> организаций телерадиовещания, редакций периодических печатных изданий, редакций </w:t>
      </w:r>
      <w:r w:rsidRPr="005C0BFD">
        <w:lastRenderedPageBreak/>
        <w:t>сетевых изданий, общественных объединений, их должностных лиц, сведений и материалов по вопросам компетенции Рабочей группы.</w:t>
      </w:r>
    </w:p>
    <w:p w:rsidR="0076259E" w:rsidRPr="005C0BFD" w:rsidRDefault="0076259E" w:rsidP="0076259E">
      <w:pPr>
        <w:pStyle w:val="-1"/>
      </w:pPr>
      <w:r w:rsidRPr="005C0BFD">
        <w:t>3.</w:t>
      </w:r>
      <w:r>
        <w:t> </w:t>
      </w:r>
      <w:r w:rsidRPr="005C0BFD">
        <w:t>Рабочая группа в своей деятельности руководствуется Конституцией Российской Федерации, федеральными законами, решениями Центральной избирательной комиссии Российской Федерации, решениями избирательной комиссии субъекта Российской Федерации, а также настоящим Положением.</w:t>
      </w:r>
    </w:p>
    <w:p w:rsidR="0076259E" w:rsidRPr="005C0BFD" w:rsidRDefault="0076259E" w:rsidP="0076259E">
      <w:pPr>
        <w:pStyle w:val="-1"/>
      </w:pPr>
      <w:r w:rsidRPr="005C0BFD">
        <w:t>4.</w:t>
      </w:r>
      <w:r>
        <w:t> </w:t>
      </w:r>
      <w:r w:rsidRPr="005C0BFD">
        <w:t>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Заседание Рабочей группы является правомочным, если на нем присутствует более половины от установленного числа членов Рабочей группы.</w:t>
      </w:r>
    </w:p>
    <w:p w:rsidR="0076259E" w:rsidRPr="005C0BFD" w:rsidRDefault="0076259E" w:rsidP="0076259E">
      <w:pPr>
        <w:pStyle w:val="-1"/>
      </w:pPr>
      <w:r w:rsidRPr="005C0BFD">
        <w:t>Деятельность Рабочей группы осуществляется на основе коллегиальности, открытого обсуждения вопросов, относящихся к ее компетенции.</w:t>
      </w:r>
    </w:p>
    <w:p w:rsidR="0076259E" w:rsidRPr="005C0BFD" w:rsidRDefault="0076259E" w:rsidP="0076259E">
      <w:pPr>
        <w:pStyle w:val="-1"/>
      </w:pPr>
      <w:r w:rsidRPr="005C0BFD">
        <w:t xml:space="preserve">На заседаниях Рабочей группы вправе присутствовать и высказывать свое мнение члены Центральной избирательной комиссии Российской Федерации и работники ее Аппарата, члены избирательной комиссии субъекта Российской Федерации и работники ее </w:t>
      </w:r>
      <w:r>
        <w:t>аппарата, члены окружной избирательной комиссии с правом решающего голоса, не являющиеся членами Рабочей группы,</w:t>
      </w:r>
      <w:r w:rsidRPr="00B730EE">
        <w:t xml:space="preserve"> </w:t>
      </w:r>
      <w:r>
        <w:t>члены окружной избирательной комиссии с правом совещательного голоса.</w:t>
      </w:r>
    </w:p>
    <w:p w:rsidR="0076259E" w:rsidRPr="005C0BFD" w:rsidRDefault="0076259E" w:rsidP="0076259E">
      <w:pPr>
        <w:pStyle w:val="-1"/>
      </w:pPr>
      <w:r w:rsidRPr="005C0BFD">
        <w:t xml:space="preserve">В заседании Рабочей группы вправе принимать участие заявители, лица, чьи </w:t>
      </w:r>
      <w:r>
        <w:t xml:space="preserve">(чье) </w:t>
      </w:r>
      <w:r w:rsidRPr="005C0BFD">
        <w:t xml:space="preserve">действия </w:t>
      </w:r>
      <w:r>
        <w:t xml:space="preserve">(бездействие) </w:t>
      </w:r>
      <w:r w:rsidRPr="005C0BFD">
        <w:t xml:space="preserve">явились </w:t>
      </w:r>
      <w:r>
        <w:t xml:space="preserve">(явилось) </w:t>
      </w:r>
      <w:r w:rsidRPr="005C0BFD">
        <w:t xml:space="preserve">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Список </w:t>
      </w:r>
      <w:r w:rsidRPr="005C0BFD">
        <w:lastRenderedPageBreak/>
        <w:t>указанных лиц составляется и подписывается руководителем Рабочей группы либо его заместителем накануне очередного заседания.</w:t>
      </w:r>
    </w:p>
    <w:p w:rsidR="0076259E" w:rsidRPr="005C0BFD" w:rsidRDefault="0076259E" w:rsidP="0076259E">
      <w:pPr>
        <w:pStyle w:val="-1"/>
      </w:pPr>
      <w:r w:rsidRPr="005C0BFD">
        <w:t>О времени и месте заседания Рабочей группы извещаются члены окружной избирательной комиссии с правом решающего и с правом совещательного голоса.</w:t>
      </w:r>
    </w:p>
    <w:p w:rsidR="0076259E" w:rsidRPr="005C0BFD" w:rsidRDefault="0076259E" w:rsidP="0076259E">
      <w:pPr>
        <w:pStyle w:val="-1"/>
      </w:pPr>
      <w:r w:rsidRPr="005C0BFD">
        <w:t>Руководитель Рабочей группы дает поручения, касающиеся подготовки материалов к заседанию Рабочей группы, оповещения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w:t>
      </w:r>
    </w:p>
    <w:p w:rsidR="0076259E" w:rsidRPr="005C0BFD" w:rsidRDefault="0076259E" w:rsidP="0076259E">
      <w:pPr>
        <w:pStyle w:val="-1"/>
      </w:pPr>
      <w:r w:rsidRPr="005C0BFD">
        <w:t>В отсутствие руководителя Рабочей группы, а также по его поручению обязанности руководителя Рабочей группы исполняет его заместитель, а в случае его отсутствия – иной уполномоченный на то член Рабочей группы из числа членов окружной избирательной комиссии</w:t>
      </w:r>
      <w:r>
        <w:t xml:space="preserve"> с правом решающего голоса</w:t>
      </w:r>
      <w:r w:rsidRPr="005C0BFD">
        <w:t>.</w:t>
      </w:r>
    </w:p>
    <w:p w:rsidR="0076259E" w:rsidRPr="005C0BFD" w:rsidRDefault="0076259E" w:rsidP="0076259E">
      <w:pPr>
        <w:pStyle w:val="-1"/>
      </w:pPr>
      <w:r w:rsidRPr="005C0BFD">
        <w:t>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rsidR="0076259E" w:rsidRPr="005C0BFD" w:rsidRDefault="0076259E" w:rsidP="0076259E">
      <w:pPr>
        <w:pStyle w:val="-1"/>
      </w:pPr>
      <w:r w:rsidRPr="005C0BFD">
        <w:t>5. Поступившие в окружную избирательную комиссию обращения и иные документы рассматриваются на заседаниях Рабочей группы по поручению председателя, а в его отсутствие – заместителя председателя окружной избирательной комиссии</w:t>
      </w:r>
      <w:r>
        <w:t xml:space="preserve"> или секретаря окружной избирательной комиссии</w:t>
      </w:r>
      <w:r w:rsidRPr="005C0BFD">
        <w:t>.</w:t>
      </w:r>
    </w:p>
    <w:p w:rsidR="0076259E" w:rsidRPr="005C0BFD" w:rsidRDefault="0076259E" w:rsidP="0076259E">
      <w:pPr>
        <w:pStyle w:val="-1"/>
      </w:pPr>
      <w:r w:rsidRPr="005C0BFD">
        <w:t>Подготовка к заседаниям Рабочей группы ведется в соответствии с поручениями руководителя Рабочей группы членом рабочей группы, ответственным за подготовку конкретного вопроса, а также другими членами Рабочей группы, а также привлекаемыми специалистами. К заседанию Рабочей группы готовятся документы, необходимые для рассмотрения обращений, и иные документы, проект решения Рабочей группы по рассматриваемому обращению или иному документу, а в необходимых случаях – заключения специалистов.</w:t>
      </w:r>
    </w:p>
    <w:p w:rsidR="0076259E" w:rsidRPr="005C0BFD" w:rsidRDefault="0076259E" w:rsidP="0076259E">
      <w:pPr>
        <w:pStyle w:val="-1"/>
      </w:pPr>
      <w:r w:rsidRPr="005C0BFD">
        <w:lastRenderedPageBreak/>
        <w:t>6. Срок рассмотрения обращений, поступающих в Рабочую группу, определяется в соответствии с федеральными законами</w:t>
      </w:r>
      <w:r w:rsidRPr="005C0BFD">
        <w:rPr>
          <w:i/>
        </w:rPr>
        <w:t xml:space="preserve">, </w:t>
      </w:r>
      <w:r w:rsidRPr="005C0BFD">
        <w:t xml:space="preserve">инструкцией по делопроизводству </w:t>
      </w:r>
      <w:r>
        <w:t>соответствующей</w:t>
      </w:r>
      <w:r w:rsidRPr="005C0BFD">
        <w:t xml:space="preserve"> избирательной комиссии.</w:t>
      </w:r>
    </w:p>
    <w:p w:rsidR="0076259E" w:rsidRPr="00F02750" w:rsidRDefault="0076259E" w:rsidP="0076259E">
      <w:pPr>
        <w:pStyle w:val="-1"/>
      </w:pPr>
      <w:r w:rsidRPr="005C0BFD">
        <w:t>7.</w:t>
      </w:r>
      <w:r>
        <w:t> </w:t>
      </w:r>
      <w:r w:rsidRPr="005C0BFD">
        <w:t xml:space="preserve">На заседании Рабочей группы ведется протокол, а при необходимости – аудиозапись. Протокол заседания Рабочей группы ведет секретарь заседания, назначаемый председательствующим на заседании Рабочей группы. </w:t>
      </w:r>
      <w:r w:rsidRPr="00F02750">
        <w:t>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 Протокол подписывают председательствующий на заседании Рабочей группы и секретарь.</w:t>
      </w:r>
    </w:p>
    <w:p w:rsidR="0076259E" w:rsidRPr="00F02750" w:rsidRDefault="0076259E" w:rsidP="0076259E">
      <w:pPr>
        <w:pStyle w:val="-1"/>
      </w:pPr>
      <w:r w:rsidRPr="00F02750">
        <w:t>По результатам рассмотрения каждого вопроса на заседании Рабочей группы принимается решение Рабочей группы, которое подписывается руководителем Рабочей группы и секретарем заседания.</w:t>
      </w:r>
    </w:p>
    <w:p w:rsidR="0076259E" w:rsidRPr="00F02750" w:rsidRDefault="0076259E" w:rsidP="0076259E">
      <w:pPr>
        <w:pStyle w:val="-1"/>
      </w:pPr>
      <w:r w:rsidRPr="00F02750">
        <w:t>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w:t>
      </w:r>
    </w:p>
    <w:p w:rsidR="0076259E" w:rsidRPr="00F02750" w:rsidRDefault="0076259E" w:rsidP="0076259E">
      <w:pPr>
        <w:pStyle w:val="-1"/>
      </w:pPr>
      <w:r w:rsidRPr="00F02750">
        <w:t>Член Рабочей группы не принимает участия в голосовании, если предметом рассмотрения Рабочей группы является обращение в связи с действием (бездействием) организации, осуществляющей выпуск средств массовой информации, представителем которой он является.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w:t>
      </w:r>
    </w:p>
    <w:p w:rsidR="0076259E" w:rsidRPr="005C0BFD" w:rsidRDefault="0076259E" w:rsidP="0076259E">
      <w:pPr>
        <w:pStyle w:val="-1"/>
      </w:pPr>
      <w:r w:rsidRPr="005C0BFD">
        <w:t>8.</w:t>
      </w:r>
      <w:r>
        <w:t> </w:t>
      </w:r>
      <w:r w:rsidRPr="005C0BFD">
        <w:t>Решение Рабочей группы, а при необходимости и соответствующий проект решения окружной избирательной комиссии выносятся на заседание окружной избирательной комиссии в установленном порядке. С докладом по этому вопросу выступ</w:t>
      </w:r>
      <w:r>
        <w:t>ает руководитель Рабочей группы</w:t>
      </w:r>
      <w:r w:rsidRPr="005C0BFD">
        <w:t xml:space="preserve"> или по его поручению – </w:t>
      </w:r>
      <w:r w:rsidRPr="005C0BFD">
        <w:lastRenderedPageBreak/>
        <w:t>заместитель руководителя либо член Рабочей группы – член окружной избирательной комиссии с правом решающего голоса.</w:t>
      </w:r>
    </w:p>
    <w:p w:rsidR="0076259E" w:rsidRDefault="0076259E" w:rsidP="0076259E">
      <w:pPr>
        <w:pStyle w:val="-1"/>
      </w:pPr>
      <w:r w:rsidRPr="005C0BFD">
        <w:t>9.</w:t>
      </w:r>
      <w:r>
        <w:t> </w:t>
      </w:r>
      <w:r w:rsidRPr="005C0BFD">
        <w:t>Обращения, касающиеся нарушений законодательства о выборах в ходе информирования избирателей, при проведении предвыборной агитации, копии ответов на эти обращения, обращения о порядке применения законодательства в ходе информировани</w:t>
      </w:r>
      <w:r>
        <w:t>я избирателей</w:t>
      </w:r>
      <w:r w:rsidRPr="005C0BFD">
        <w:t xml:space="preserve"> при проведении предвыборной агитации, другие документы </w:t>
      </w:r>
      <w:r>
        <w:t>подлежат</w:t>
      </w:r>
      <w:r w:rsidRPr="005C0BFD">
        <w:t xml:space="preserve"> хранени</w:t>
      </w:r>
      <w:r>
        <w:t>ю</w:t>
      </w:r>
      <w:r w:rsidRPr="005C0BFD">
        <w:t xml:space="preserve"> в порядке, установленном Центральной избирательной комиссией Российской Федерации.</w:t>
      </w:r>
    </w:p>
    <w:p w:rsidR="0076259E" w:rsidRDefault="0076259E" w:rsidP="0076259E">
      <w:pPr>
        <w:pStyle w:val="-1"/>
        <w:spacing w:before="120"/>
        <w:ind w:firstLine="709"/>
      </w:pPr>
    </w:p>
    <w:p w:rsidR="0076259E" w:rsidRDefault="0076259E" w:rsidP="0076259E"/>
    <w:p w:rsidR="00FB591E" w:rsidRDefault="00FB591E" w:rsidP="00FB591E">
      <w:pPr>
        <w:jc w:val="center"/>
        <w:rPr>
          <w:sz w:val="28"/>
          <w:szCs w:val="28"/>
        </w:rPr>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Default="00836013" w:rsidP="00836013">
      <w:pPr>
        <w:jc w:val="right"/>
      </w:pPr>
    </w:p>
    <w:p w:rsidR="00836013" w:rsidRPr="0076259E" w:rsidRDefault="00836013" w:rsidP="00836013">
      <w:pPr>
        <w:jc w:val="right"/>
      </w:pPr>
      <w:r w:rsidRPr="0076259E">
        <w:t xml:space="preserve">Приложение </w:t>
      </w:r>
      <w:r>
        <w:t>2</w:t>
      </w:r>
    </w:p>
    <w:p w:rsidR="00836013" w:rsidRDefault="00836013" w:rsidP="00836013">
      <w:pPr>
        <w:jc w:val="right"/>
      </w:pPr>
      <w:r w:rsidRPr="0076259E">
        <w:t>к ре</w:t>
      </w:r>
      <w:r w:rsidR="008F4707">
        <w:t xml:space="preserve">шению </w:t>
      </w:r>
      <w:r w:rsidR="000F5243">
        <w:t xml:space="preserve"> от 2 июня 20176 г. № 6</w:t>
      </w:r>
      <w:r w:rsidRPr="0076259E">
        <w:t>/</w:t>
      </w:r>
      <w:r w:rsidR="000F5243">
        <w:t>40</w:t>
      </w:r>
      <w:r w:rsidRPr="0076259E">
        <w:t>-4</w:t>
      </w:r>
    </w:p>
    <w:p w:rsidR="0075755B" w:rsidRDefault="0075755B" w:rsidP="00836013">
      <w:pPr>
        <w:jc w:val="right"/>
      </w:pPr>
    </w:p>
    <w:p w:rsidR="0075755B" w:rsidRDefault="0075755B" w:rsidP="00836013">
      <w:pPr>
        <w:jc w:val="right"/>
      </w:pPr>
    </w:p>
    <w:p w:rsidR="0075755B" w:rsidRPr="0075755B" w:rsidRDefault="0075755B" w:rsidP="0075755B">
      <w:pPr>
        <w:jc w:val="center"/>
        <w:rPr>
          <w:sz w:val="28"/>
          <w:szCs w:val="28"/>
        </w:rPr>
      </w:pPr>
      <w:r>
        <w:rPr>
          <w:sz w:val="28"/>
          <w:szCs w:val="28"/>
        </w:rPr>
        <w:t>С</w:t>
      </w:r>
      <w:r w:rsidRPr="0075755B">
        <w:rPr>
          <w:sz w:val="28"/>
          <w:szCs w:val="28"/>
        </w:rPr>
        <w:t xml:space="preserve">остав </w:t>
      </w:r>
    </w:p>
    <w:p w:rsidR="00FB591E" w:rsidRDefault="0075755B" w:rsidP="0075755B">
      <w:pPr>
        <w:jc w:val="center"/>
        <w:rPr>
          <w:b/>
          <w:bCs/>
          <w:sz w:val="28"/>
          <w:szCs w:val="28"/>
        </w:rPr>
      </w:pPr>
      <w:r>
        <w:rPr>
          <w:b/>
          <w:bCs/>
          <w:sz w:val="28"/>
          <w:szCs w:val="28"/>
        </w:rPr>
        <w:t>рабочей группы</w:t>
      </w:r>
      <w:r w:rsidRPr="002F2091">
        <w:rPr>
          <w:b/>
          <w:bCs/>
          <w:sz w:val="28"/>
          <w:szCs w:val="28"/>
        </w:rPr>
        <w:t xml:space="preserve"> по информационным спорам и иным вопросам информационного обеспечения выборов</w:t>
      </w:r>
    </w:p>
    <w:p w:rsidR="0075755B" w:rsidRDefault="0075755B" w:rsidP="0075755B">
      <w:pPr>
        <w:jc w:val="center"/>
        <w:rPr>
          <w:b/>
          <w:bCs/>
          <w:sz w:val="28"/>
          <w:szCs w:val="28"/>
        </w:rPr>
      </w:pPr>
    </w:p>
    <w:p w:rsidR="0075755B" w:rsidRDefault="0075755B" w:rsidP="0075755B">
      <w:pPr>
        <w:jc w:val="center"/>
        <w:rPr>
          <w:b/>
          <w:bCs/>
          <w:sz w:val="28"/>
          <w:szCs w:val="28"/>
        </w:rPr>
      </w:pPr>
    </w:p>
    <w:p w:rsidR="00E14DFF" w:rsidRDefault="00766DC5" w:rsidP="00C475AC">
      <w:pPr>
        <w:pStyle w:val="a3"/>
        <w:ind w:left="4316" w:hanging="4032"/>
        <w:rPr>
          <w:sz w:val="28"/>
          <w:szCs w:val="28"/>
        </w:rPr>
      </w:pPr>
      <w:r>
        <w:rPr>
          <w:sz w:val="28"/>
          <w:szCs w:val="28"/>
        </w:rPr>
        <w:t xml:space="preserve">Никонов Андрей </w:t>
      </w:r>
      <w:r w:rsidR="00E40640">
        <w:rPr>
          <w:sz w:val="28"/>
          <w:szCs w:val="28"/>
        </w:rPr>
        <w:t>Николаевич</w:t>
      </w:r>
      <w:r w:rsidR="00C475AC">
        <w:rPr>
          <w:sz w:val="28"/>
          <w:szCs w:val="28"/>
        </w:rPr>
        <w:tab/>
      </w:r>
      <w:r w:rsidR="0075755B">
        <w:rPr>
          <w:sz w:val="28"/>
          <w:szCs w:val="28"/>
        </w:rPr>
        <w:t xml:space="preserve"> – </w:t>
      </w:r>
      <w:r w:rsidR="00E14DFF" w:rsidRPr="00C475AC">
        <w:rPr>
          <w:b/>
          <w:sz w:val="28"/>
          <w:szCs w:val="28"/>
        </w:rPr>
        <w:t>руководитель рабочей группы,</w:t>
      </w:r>
      <w:r w:rsidR="00E14DFF">
        <w:rPr>
          <w:sz w:val="28"/>
          <w:szCs w:val="28"/>
        </w:rPr>
        <w:t xml:space="preserve"> </w:t>
      </w:r>
      <w:r w:rsidR="0075755B">
        <w:rPr>
          <w:sz w:val="28"/>
          <w:szCs w:val="28"/>
        </w:rPr>
        <w:t xml:space="preserve">член </w:t>
      </w:r>
      <w:r w:rsidR="00C475AC">
        <w:rPr>
          <w:sz w:val="28"/>
          <w:szCs w:val="28"/>
        </w:rPr>
        <w:t xml:space="preserve">  </w:t>
      </w:r>
      <w:r w:rsidR="00E14DFF">
        <w:rPr>
          <w:sz w:val="28"/>
          <w:szCs w:val="28"/>
        </w:rPr>
        <w:t xml:space="preserve">     избирательной комиссии</w:t>
      </w:r>
      <w:r w:rsidR="000F5243">
        <w:rPr>
          <w:sz w:val="28"/>
          <w:szCs w:val="28"/>
        </w:rPr>
        <w:t xml:space="preserve"> с правом решающего голоса</w:t>
      </w:r>
      <w:r w:rsidR="00E14DFF">
        <w:rPr>
          <w:sz w:val="28"/>
          <w:szCs w:val="28"/>
        </w:rPr>
        <w:t>.</w:t>
      </w:r>
    </w:p>
    <w:p w:rsidR="00E14DFF" w:rsidRDefault="00E14DFF" w:rsidP="00A7609D">
      <w:pPr>
        <w:pStyle w:val="a3"/>
        <w:ind w:left="4395" w:hanging="3828"/>
        <w:rPr>
          <w:sz w:val="28"/>
          <w:szCs w:val="28"/>
        </w:rPr>
      </w:pPr>
    </w:p>
    <w:p w:rsidR="00E14DFF" w:rsidRPr="00C475AC" w:rsidRDefault="00E14DFF" w:rsidP="00E14DFF">
      <w:pPr>
        <w:pStyle w:val="a3"/>
        <w:ind w:left="284"/>
        <w:rPr>
          <w:b/>
          <w:sz w:val="28"/>
          <w:szCs w:val="28"/>
        </w:rPr>
      </w:pPr>
      <w:r w:rsidRPr="00C475AC">
        <w:rPr>
          <w:b/>
          <w:sz w:val="28"/>
          <w:szCs w:val="28"/>
        </w:rPr>
        <w:t>Члены рабочей группы:</w:t>
      </w:r>
    </w:p>
    <w:p w:rsidR="00C475AC" w:rsidRDefault="00C475AC" w:rsidP="00E14DFF">
      <w:pPr>
        <w:pStyle w:val="a3"/>
        <w:ind w:left="284"/>
        <w:rPr>
          <w:sz w:val="28"/>
          <w:szCs w:val="28"/>
        </w:rPr>
      </w:pPr>
    </w:p>
    <w:p w:rsidR="00C475AC" w:rsidRDefault="00766DC5" w:rsidP="00C475AC">
      <w:pPr>
        <w:pStyle w:val="a3"/>
        <w:ind w:left="4248" w:hanging="3964"/>
        <w:rPr>
          <w:sz w:val="28"/>
          <w:szCs w:val="28"/>
        </w:rPr>
      </w:pPr>
      <w:r>
        <w:rPr>
          <w:sz w:val="28"/>
          <w:szCs w:val="28"/>
        </w:rPr>
        <w:t>Головина Галина</w:t>
      </w:r>
      <w:r w:rsidR="00E40640">
        <w:rPr>
          <w:sz w:val="28"/>
          <w:szCs w:val="28"/>
        </w:rPr>
        <w:t xml:space="preserve"> Николаевна</w:t>
      </w:r>
      <w:r>
        <w:rPr>
          <w:sz w:val="28"/>
          <w:szCs w:val="28"/>
        </w:rPr>
        <w:t xml:space="preserve"> </w:t>
      </w:r>
      <w:r w:rsidR="00C475AC">
        <w:rPr>
          <w:sz w:val="28"/>
          <w:szCs w:val="28"/>
        </w:rPr>
        <w:tab/>
        <w:t xml:space="preserve"> – член избирательной комиссии с правом решающего голоса</w:t>
      </w:r>
    </w:p>
    <w:p w:rsidR="00C475AC" w:rsidRDefault="00C475AC" w:rsidP="00C475AC">
      <w:pPr>
        <w:pStyle w:val="a3"/>
        <w:ind w:left="4248" w:hanging="3964"/>
        <w:rPr>
          <w:sz w:val="28"/>
          <w:szCs w:val="28"/>
        </w:rPr>
      </w:pPr>
      <w:r>
        <w:rPr>
          <w:sz w:val="28"/>
          <w:szCs w:val="28"/>
        </w:rPr>
        <w:t>Шилов Ва</w:t>
      </w:r>
      <w:r w:rsidR="00766DC5">
        <w:rPr>
          <w:sz w:val="28"/>
          <w:szCs w:val="28"/>
        </w:rPr>
        <w:t>лентин</w:t>
      </w:r>
      <w:r w:rsidR="00E40640">
        <w:rPr>
          <w:sz w:val="28"/>
          <w:szCs w:val="28"/>
        </w:rPr>
        <w:t xml:space="preserve"> Сергеевич</w:t>
      </w:r>
      <w:r w:rsidR="000F5243">
        <w:rPr>
          <w:sz w:val="28"/>
          <w:szCs w:val="28"/>
        </w:rPr>
        <w:tab/>
        <w:t xml:space="preserve"> – член</w:t>
      </w:r>
      <w:r>
        <w:rPr>
          <w:sz w:val="28"/>
          <w:szCs w:val="28"/>
        </w:rPr>
        <w:t xml:space="preserve"> избирательной комиссии с правом решающего голоса</w:t>
      </w:r>
    </w:p>
    <w:p w:rsidR="00C475AC" w:rsidRDefault="00C475AC" w:rsidP="00C475AC">
      <w:pPr>
        <w:pStyle w:val="a3"/>
        <w:ind w:left="4248" w:hanging="3964"/>
        <w:rPr>
          <w:sz w:val="28"/>
          <w:szCs w:val="28"/>
        </w:rPr>
      </w:pPr>
      <w:r>
        <w:rPr>
          <w:sz w:val="28"/>
          <w:szCs w:val="28"/>
        </w:rPr>
        <w:t>Трубина Анна</w:t>
      </w:r>
      <w:r w:rsidR="00A7609D">
        <w:rPr>
          <w:sz w:val="28"/>
          <w:szCs w:val="28"/>
        </w:rPr>
        <w:t xml:space="preserve"> Валерьевна</w:t>
      </w:r>
      <w:r>
        <w:rPr>
          <w:sz w:val="28"/>
          <w:szCs w:val="28"/>
        </w:rPr>
        <w:tab/>
        <w:t xml:space="preserve"> – заместитель главного редактора газеты «Златоустовский рабочий»</w:t>
      </w:r>
    </w:p>
    <w:p w:rsidR="00A7609D" w:rsidRDefault="00C475AC" w:rsidP="00766DC5">
      <w:pPr>
        <w:pStyle w:val="a3"/>
        <w:ind w:left="4248" w:hanging="3964"/>
        <w:rPr>
          <w:sz w:val="28"/>
          <w:szCs w:val="28"/>
        </w:rPr>
      </w:pPr>
      <w:r>
        <w:rPr>
          <w:sz w:val="28"/>
          <w:szCs w:val="28"/>
        </w:rPr>
        <w:t>Котов</w:t>
      </w:r>
      <w:r w:rsidR="00CF6E4E">
        <w:rPr>
          <w:sz w:val="28"/>
          <w:szCs w:val="28"/>
        </w:rPr>
        <w:t xml:space="preserve"> Семен</w:t>
      </w:r>
      <w:r w:rsidR="00A7609D">
        <w:rPr>
          <w:sz w:val="28"/>
          <w:szCs w:val="28"/>
        </w:rPr>
        <w:t xml:space="preserve"> Владимирович </w:t>
      </w:r>
      <w:r>
        <w:rPr>
          <w:sz w:val="28"/>
          <w:szCs w:val="28"/>
        </w:rPr>
        <w:tab/>
        <w:t xml:space="preserve"> – сотрудник отдела</w:t>
      </w:r>
      <w:r w:rsidR="00766DC5">
        <w:rPr>
          <w:sz w:val="28"/>
          <w:szCs w:val="28"/>
        </w:rPr>
        <w:t xml:space="preserve"> в г. Златоусте УФСБ РФ по Челябинской области</w:t>
      </w:r>
    </w:p>
    <w:p w:rsidR="00A7609D" w:rsidRDefault="00A7609D" w:rsidP="00766DC5">
      <w:pPr>
        <w:pStyle w:val="a3"/>
        <w:ind w:left="4248" w:hanging="3964"/>
        <w:rPr>
          <w:sz w:val="28"/>
          <w:szCs w:val="28"/>
        </w:rPr>
      </w:pPr>
      <w:proofErr w:type="spellStart"/>
      <w:r>
        <w:rPr>
          <w:sz w:val="28"/>
          <w:szCs w:val="28"/>
        </w:rPr>
        <w:t>Сивухина</w:t>
      </w:r>
      <w:proofErr w:type="spellEnd"/>
      <w:r>
        <w:rPr>
          <w:sz w:val="28"/>
          <w:szCs w:val="28"/>
        </w:rPr>
        <w:t xml:space="preserve"> Дарья Владимировна – заместитель директора МП «</w:t>
      </w:r>
      <w:proofErr w:type="spellStart"/>
      <w:r>
        <w:rPr>
          <w:sz w:val="28"/>
          <w:szCs w:val="28"/>
        </w:rPr>
        <w:t>Златоустовское</w:t>
      </w:r>
      <w:proofErr w:type="spellEnd"/>
      <w:r>
        <w:rPr>
          <w:sz w:val="28"/>
          <w:szCs w:val="28"/>
        </w:rPr>
        <w:t xml:space="preserve"> телевидение» МО г. Златоуст</w:t>
      </w:r>
    </w:p>
    <w:p w:rsidR="00A7609D" w:rsidRDefault="00A7609D" w:rsidP="00766DC5">
      <w:pPr>
        <w:pStyle w:val="a3"/>
        <w:ind w:left="4248" w:hanging="3964"/>
        <w:rPr>
          <w:sz w:val="28"/>
          <w:szCs w:val="28"/>
        </w:rPr>
      </w:pPr>
    </w:p>
    <w:p w:rsidR="00A7609D" w:rsidRDefault="00A7609D" w:rsidP="00766DC5">
      <w:pPr>
        <w:pStyle w:val="a3"/>
        <w:ind w:left="4248" w:hanging="3964"/>
        <w:rPr>
          <w:sz w:val="28"/>
          <w:szCs w:val="28"/>
        </w:rPr>
      </w:pPr>
    </w:p>
    <w:p w:rsidR="00E14DFF" w:rsidRDefault="00766DC5" w:rsidP="00766DC5">
      <w:pPr>
        <w:pStyle w:val="a3"/>
        <w:ind w:left="4248" w:hanging="3964"/>
        <w:rPr>
          <w:sz w:val="28"/>
          <w:szCs w:val="28"/>
        </w:rPr>
      </w:pPr>
      <w:r w:rsidRPr="00766DC5">
        <w:rPr>
          <w:sz w:val="28"/>
          <w:szCs w:val="28"/>
        </w:rPr>
        <w:t xml:space="preserve"> </w:t>
      </w:r>
    </w:p>
    <w:p w:rsidR="0075755B" w:rsidRPr="00E14DFF" w:rsidRDefault="0075755B" w:rsidP="00E14DFF">
      <w:pPr>
        <w:rPr>
          <w:sz w:val="28"/>
          <w:szCs w:val="28"/>
        </w:rPr>
      </w:pPr>
      <w:r w:rsidRPr="00E14DFF">
        <w:rPr>
          <w:sz w:val="28"/>
          <w:szCs w:val="28"/>
        </w:rPr>
        <w:t xml:space="preserve"> </w:t>
      </w:r>
      <w:r w:rsidR="00E14DFF" w:rsidRPr="00E14DFF">
        <w:rPr>
          <w:sz w:val="28"/>
          <w:szCs w:val="28"/>
        </w:rPr>
        <w:t xml:space="preserve">    </w:t>
      </w:r>
      <w:r w:rsidR="00E14DFF" w:rsidRPr="00E14DFF">
        <w:rPr>
          <w:b/>
          <w:bCs/>
          <w:sz w:val="28"/>
          <w:szCs w:val="28"/>
        </w:rPr>
        <w:t xml:space="preserve"> </w:t>
      </w:r>
    </w:p>
    <w:sectPr w:rsidR="0075755B" w:rsidRPr="00E14DFF" w:rsidSect="00D805F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838A7"/>
    <w:multiLevelType w:val="hybridMultilevel"/>
    <w:tmpl w:val="32B6E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CD0CD4"/>
    <w:multiLevelType w:val="hybridMultilevel"/>
    <w:tmpl w:val="AD2868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27"/>
    <w:rsid w:val="0000321A"/>
    <w:rsid w:val="00010ED9"/>
    <w:rsid w:val="000F5243"/>
    <w:rsid w:val="00132504"/>
    <w:rsid w:val="001D2E79"/>
    <w:rsid w:val="00264A58"/>
    <w:rsid w:val="002C5E20"/>
    <w:rsid w:val="00331024"/>
    <w:rsid w:val="003354D2"/>
    <w:rsid w:val="003359D4"/>
    <w:rsid w:val="003627A7"/>
    <w:rsid w:val="003B46CC"/>
    <w:rsid w:val="003D7C32"/>
    <w:rsid w:val="00413EBF"/>
    <w:rsid w:val="0042109F"/>
    <w:rsid w:val="005145E7"/>
    <w:rsid w:val="006D3F54"/>
    <w:rsid w:val="006E13DF"/>
    <w:rsid w:val="00741FB0"/>
    <w:rsid w:val="00752BDF"/>
    <w:rsid w:val="0075755B"/>
    <w:rsid w:val="0076259E"/>
    <w:rsid w:val="00766DC5"/>
    <w:rsid w:val="00791A15"/>
    <w:rsid w:val="007B7867"/>
    <w:rsid w:val="007C4A24"/>
    <w:rsid w:val="007E2DCE"/>
    <w:rsid w:val="007E4F27"/>
    <w:rsid w:val="007F0A6A"/>
    <w:rsid w:val="008228E3"/>
    <w:rsid w:val="00836013"/>
    <w:rsid w:val="008F4707"/>
    <w:rsid w:val="00931C6C"/>
    <w:rsid w:val="009B6EF7"/>
    <w:rsid w:val="009D1A17"/>
    <w:rsid w:val="00A32533"/>
    <w:rsid w:val="00A3313A"/>
    <w:rsid w:val="00A47B77"/>
    <w:rsid w:val="00A7609D"/>
    <w:rsid w:val="00A95BDA"/>
    <w:rsid w:val="00B069DC"/>
    <w:rsid w:val="00B60484"/>
    <w:rsid w:val="00B61009"/>
    <w:rsid w:val="00B673A4"/>
    <w:rsid w:val="00B72E49"/>
    <w:rsid w:val="00C24F07"/>
    <w:rsid w:val="00C475AC"/>
    <w:rsid w:val="00CE107C"/>
    <w:rsid w:val="00CF6E4E"/>
    <w:rsid w:val="00D62719"/>
    <w:rsid w:val="00D805F2"/>
    <w:rsid w:val="00DC3BD2"/>
    <w:rsid w:val="00DF48D5"/>
    <w:rsid w:val="00E06397"/>
    <w:rsid w:val="00E14DFF"/>
    <w:rsid w:val="00E40640"/>
    <w:rsid w:val="00E721BD"/>
    <w:rsid w:val="00E8744E"/>
    <w:rsid w:val="00E95428"/>
    <w:rsid w:val="00EA6775"/>
    <w:rsid w:val="00F278F7"/>
    <w:rsid w:val="00F65586"/>
    <w:rsid w:val="00F87506"/>
    <w:rsid w:val="00FB591E"/>
    <w:rsid w:val="00FD0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F1DDE-D833-436C-B7AC-27E88142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5F2"/>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semiHidden/>
    <w:unhideWhenUsed/>
    <w:qFormat/>
    <w:rsid w:val="0076259E"/>
    <w:pPr>
      <w:keepNext/>
      <w:tabs>
        <w:tab w:val="left" w:pos="0"/>
      </w:tabs>
      <w:ind w:right="141"/>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9D4"/>
    <w:pPr>
      <w:ind w:left="720"/>
      <w:contextualSpacing/>
    </w:pPr>
  </w:style>
  <w:style w:type="paragraph" w:styleId="a4">
    <w:name w:val="Balloon Text"/>
    <w:basedOn w:val="a"/>
    <w:link w:val="a5"/>
    <w:uiPriority w:val="99"/>
    <w:semiHidden/>
    <w:unhideWhenUsed/>
    <w:rsid w:val="00F87506"/>
    <w:rPr>
      <w:rFonts w:ascii="Segoe UI" w:hAnsi="Segoe UI" w:cs="Segoe UI"/>
      <w:sz w:val="18"/>
      <w:szCs w:val="18"/>
    </w:rPr>
  </w:style>
  <w:style w:type="character" w:customStyle="1" w:styleId="a5">
    <w:name w:val="Текст выноски Знак"/>
    <w:basedOn w:val="a0"/>
    <w:link w:val="a4"/>
    <w:uiPriority w:val="99"/>
    <w:semiHidden/>
    <w:rsid w:val="00F87506"/>
    <w:rPr>
      <w:rFonts w:ascii="Segoe UI" w:eastAsia="Times New Roman" w:hAnsi="Segoe UI" w:cs="Segoe UI"/>
      <w:sz w:val="18"/>
      <w:szCs w:val="18"/>
      <w:lang w:eastAsia="ru-RU"/>
    </w:rPr>
  </w:style>
  <w:style w:type="character" w:customStyle="1" w:styleId="60">
    <w:name w:val="Заголовок 6 Знак"/>
    <w:basedOn w:val="a0"/>
    <w:link w:val="6"/>
    <w:semiHidden/>
    <w:rsid w:val="0076259E"/>
    <w:rPr>
      <w:rFonts w:ascii="Times New Roman" w:eastAsia="Times New Roman" w:hAnsi="Times New Roman" w:cs="Times New Roman"/>
      <w:sz w:val="28"/>
      <w:szCs w:val="20"/>
      <w:lang w:eastAsia="ru-RU"/>
    </w:rPr>
  </w:style>
  <w:style w:type="paragraph" w:customStyle="1" w:styleId="-1">
    <w:name w:val="Т-1"/>
    <w:aliases w:val="5,Текст 14-1,Стиль12-1,Текст14-1,текст14"/>
    <w:basedOn w:val="a"/>
    <w:rsid w:val="0076259E"/>
    <w:pPr>
      <w:spacing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2016-06-03T03:02:00Z</cp:lastPrinted>
  <dcterms:created xsi:type="dcterms:W3CDTF">2016-06-02T11:22:00Z</dcterms:created>
  <dcterms:modified xsi:type="dcterms:W3CDTF">2016-06-30T09:16:00Z</dcterms:modified>
</cp:coreProperties>
</file>