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11" w:rsidRPr="00B47C75" w:rsidRDefault="00E9320F" w:rsidP="00A47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25pt;margin-top:-23.8pt;width:45.75pt;height:50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55278007" r:id="rId6"/>
        </w:object>
      </w:r>
      <w:r w:rsidR="00486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47511" w:rsidRPr="00B47C75" w:rsidRDefault="00A47511" w:rsidP="00A475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7C75">
        <w:rPr>
          <w:rFonts w:ascii="Times New Roman" w:eastAsia="Andale Sans UI" w:hAnsi="Times New Roman" w:cs="Times New Roman"/>
          <w:kern w:val="1"/>
          <w:sz w:val="24"/>
          <w:szCs w:val="24"/>
        </w:rPr>
        <w:t>ЧЕЛЯБИНСКАЯ    ОБЛАСТЬ</w:t>
      </w:r>
    </w:p>
    <w:p w:rsidR="00A47511" w:rsidRPr="00B47C75" w:rsidRDefault="00A47511" w:rsidP="00A475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</w:rPr>
      </w:pPr>
      <w:r w:rsidRPr="00B47C75">
        <w:rPr>
          <w:rFonts w:ascii="Times New Roman" w:eastAsia="Andale Sans UI" w:hAnsi="Times New Roman" w:cs="Times New Roman"/>
          <w:b/>
          <w:kern w:val="1"/>
          <w:sz w:val="32"/>
        </w:rPr>
        <w:t>СОБРАНИЕ  ДЕПУТАТОВ</w:t>
      </w:r>
    </w:p>
    <w:p w:rsidR="00A47511" w:rsidRPr="00B47C75" w:rsidRDefault="00A47511" w:rsidP="00A475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"/>
        </w:rPr>
      </w:pPr>
      <w:r w:rsidRPr="00B47C75">
        <w:rPr>
          <w:rFonts w:ascii="Times New Roman" w:eastAsia="Andale Sans UI" w:hAnsi="Times New Roman" w:cs="Times New Roman"/>
          <w:b/>
          <w:kern w:val="1"/>
          <w:sz w:val="32"/>
        </w:rPr>
        <w:t>ЗЛАТОУСТОВСКОГО ГОРОДСКОГО ОКРУГА</w:t>
      </w:r>
    </w:p>
    <w:p w:rsidR="00A47511" w:rsidRPr="00B47C75" w:rsidRDefault="00A47511" w:rsidP="00A47511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8"/>
          <w:szCs w:val="18"/>
        </w:rPr>
      </w:pPr>
    </w:p>
    <w:p w:rsidR="00A47511" w:rsidRPr="00B47C75" w:rsidRDefault="00A47511" w:rsidP="00A4751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B47C7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A47511" w:rsidRPr="00902690" w:rsidRDefault="00A47511" w:rsidP="00A4751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№    </w:t>
      </w:r>
      <w:r w:rsidR="00902690"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44-ЗГО</w:t>
      </w:r>
      <w:r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                        </w:t>
      </w:r>
      <w:r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ab/>
      </w:r>
      <w:r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ab/>
        <w:t xml:space="preserve">                         </w:t>
      </w:r>
      <w:r w:rsid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                         </w:t>
      </w:r>
      <w:r w:rsidR="00902690"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от       30.06.</w:t>
      </w:r>
      <w:r w:rsidRPr="0090269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2020  г.</w:t>
      </w:r>
    </w:p>
    <w:p w:rsidR="00A47511" w:rsidRPr="00B47C75" w:rsidRDefault="00A47511" w:rsidP="00B47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C75" w:rsidRDefault="00A47511" w:rsidP="00B47C75">
      <w:pPr>
        <w:pStyle w:val="11"/>
        <w:rPr>
          <w:lang w:val="ru-RU"/>
        </w:rPr>
      </w:pPr>
      <w:r w:rsidRPr="00B47C75">
        <w:rPr>
          <w:lang w:val="ru-RU"/>
        </w:rPr>
        <w:t xml:space="preserve">О </w:t>
      </w:r>
      <w:r w:rsidR="00B47C75">
        <w:rPr>
          <w:lang w:val="ru-RU"/>
        </w:rPr>
        <w:t xml:space="preserve">внесении изменений </w:t>
      </w:r>
      <w:r w:rsidR="00B47C75" w:rsidRPr="00B47C75">
        <w:rPr>
          <w:lang w:val="ru-RU"/>
        </w:rPr>
        <w:t xml:space="preserve">в </w:t>
      </w:r>
      <w:hyperlink r:id="rId7" w:history="1">
        <w:r w:rsidR="00B47C75" w:rsidRPr="00B47C75">
          <w:rPr>
            <w:rStyle w:val="a3"/>
            <w:color w:val="auto"/>
            <w:lang w:val="ru-RU"/>
          </w:rPr>
          <w:t>решение</w:t>
        </w:r>
      </w:hyperlink>
      <w:r w:rsidR="00B47C75" w:rsidRPr="00B47C75">
        <w:rPr>
          <w:lang w:val="ru-RU"/>
        </w:rPr>
        <w:t xml:space="preserve"> Собрания депутатов</w:t>
      </w:r>
      <w:bookmarkStart w:id="0" w:name="_GoBack"/>
      <w:bookmarkEnd w:id="0"/>
    </w:p>
    <w:p w:rsidR="00B47C75" w:rsidRDefault="00B47C75" w:rsidP="00B47C75">
      <w:pPr>
        <w:pStyle w:val="11"/>
        <w:rPr>
          <w:lang w:val="ru-RU"/>
        </w:rPr>
      </w:pPr>
      <w:r w:rsidRPr="00B47C75">
        <w:rPr>
          <w:lang w:val="ru-RU"/>
        </w:rPr>
        <w:t xml:space="preserve"> Златоустовского городского округа от 06.07.2012 г.</w:t>
      </w:r>
    </w:p>
    <w:p w:rsidR="00B47C75" w:rsidRDefault="00B47C75" w:rsidP="00B47C75">
      <w:pPr>
        <w:pStyle w:val="11"/>
        <w:rPr>
          <w:lang w:val="ru-RU"/>
        </w:rPr>
      </w:pPr>
      <w:r w:rsidRPr="00B47C75">
        <w:rPr>
          <w:lang w:val="ru-RU"/>
        </w:rPr>
        <w:t xml:space="preserve"> </w:t>
      </w:r>
      <w:r>
        <w:rPr>
          <w:lang w:val="ru-RU"/>
        </w:rPr>
        <w:t>№</w:t>
      </w:r>
      <w:r w:rsidRPr="00B47C75">
        <w:t> </w:t>
      </w:r>
      <w:r w:rsidRPr="00B47C75">
        <w:rPr>
          <w:lang w:val="ru-RU"/>
        </w:rPr>
        <w:t xml:space="preserve">30-ЗГО </w:t>
      </w:r>
      <w:r w:rsidR="005F2891">
        <w:rPr>
          <w:lang w:val="ru-RU"/>
        </w:rPr>
        <w:t>«</w:t>
      </w:r>
      <w:r w:rsidRPr="00B47C75">
        <w:rPr>
          <w:lang w:val="ru-RU"/>
        </w:rPr>
        <w:t xml:space="preserve">Об утверждении Правил благоустройства </w:t>
      </w:r>
    </w:p>
    <w:p w:rsidR="00A47511" w:rsidRPr="00B47C75" w:rsidRDefault="00B47C75" w:rsidP="00B47C75">
      <w:pPr>
        <w:pStyle w:val="11"/>
        <w:rPr>
          <w:lang w:val="ru-RU"/>
        </w:rPr>
      </w:pPr>
      <w:r w:rsidRPr="00B47C75">
        <w:rPr>
          <w:lang w:val="ru-RU"/>
        </w:rPr>
        <w:t>территории Златоустовского городского округа</w:t>
      </w:r>
      <w:r w:rsidR="005F2891">
        <w:rPr>
          <w:lang w:val="ru-RU"/>
        </w:rPr>
        <w:t>»</w:t>
      </w:r>
      <w:r w:rsidR="00A47511" w:rsidRPr="00B47C75">
        <w:rPr>
          <w:lang w:val="ru-RU"/>
        </w:rPr>
        <w:t xml:space="preserve"> </w:t>
      </w:r>
      <w:r w:rsidR="00486CAC">
        <w:rPr>
          <w:lang w:val="ru-RU"/>
        </w:rPr>
        <w:t xml:space="preserve">                                      </w:t>
      </w:r>
    </w:p>
    <w:p w:rsidR="00A47511" w:rsidRPr="00B47C75" w:rsidRDefault="00A47511" w:rsidP="00A47511">
      <w:pPr>
        <w:spacing w:line="100" w:lineRule="atLeast"/>
        <w:jc w:val="both"/>
      </w:pPr>
    </w:p>
    <w:p w:rsidR="003058DC" w:rsidRPr="00B47C75" w:rsidRDefault="00A47511" w:rsidP="00A47511">
      <w:pPr>
        <w:pStyle w:val="11"/>
        <w:ind w:firstLine="567"/>
        <w:jc w:val="both"/>
        <w:rPr>
          <w:lang w:val="ru-RU"/>
        </w:rPr>
      </w:pPr>
      <w:r w:rsidRPr="00B47C75">
        <w:rPr>
          <w:lang w:val="ru-RU"/>
        </w:rPr>
        <w:t>Рассмотрев требования прокурора г. Златоуста на подпункт 1 пункта 7 Правил благоустройства территории Златоустовского городского округа, утвержденных решением Собрания депутатов Златоустовского городского округа от 06.07.2012 г. №</w:t>
      </w:r>
      <w:r w:rsidRPr="00B47C75">
        <w:t> </w:t>
      </w:r>
      <w:r w:rsidRPr="00B47C75">
        <w:rPr>
          <w:lang w:val="ru-RU"/>
        </w:rPr>
        <w:t>30-ЗГО, руководствуясь решением комиссии по городской инфраструктуре и жизнеобеспечению Собрания депутатов Златоустовского городского округа от 16.06.2020 г. № 555, Собрание депутатов Златоустовского городского округа отмечает следующее.</w:t>
      </w:r>
    </w:p>
    <w:p w:rsidR="00CA6200" w:rsidRPr="00B47C75" w:rsidRDefault="00A47511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П</w:t>
      </w:r>
      <w:r w:rsidR="00CA6200" w:rsidRPr="00B47C75">
        <w:rPr>
          <w:rFonts w:ascii="Times New Roman" w:hAnsi="Times New Roman" w:cs="Times New Roman"/>
          <w:sz w:val="24"/>
          <w:szCs w:val="24"/>
        </w:rPr>
        <w:t>одпункт 1 пункта 7 Правил благоустройства территории Златоустовского городского округа, утвержденных решением Собрания депутатов Златоустовского городского округа от 06.07.2012</w:t>
      </w:r>
      <w:r w:rsidRPr="00B47C75">
        <w:rPr>
          <w:rFonts w:ascii="Times New Roman" w:hAnsi="Times New Roman" w:cs="Times New Roman"/>
          <w:sz w:val="24"/>
          <w:szCs w:val="24"/>
        </w:rPr>
        <w:t xml:space="preserve"> г. № 30-ЗГО (далее - Правила) </w:t>
      </w:r>
      <w:r w:rsidR="00CA6200" w:rsidRPr="00B47C75">
        <w:rPr>
          <w:rFonts w:ascii="Times New Roman" w:hAnsi="Times New Roman" w:cs="Times New Roman"/>
          <w:sz w:val="24"/>
          <w:szCs w:val="24"/>
        </w:rPr>
        <w:t>предусматривает: физические и юридические лица всех организационно-правовых форм, индивидуальные предприниматели, которые на праве собственности или ином вещном праве владеют земельными участками, иным имуществом, указанном в настоящем пункте, обязаны:</w:t>
      </w:r>
    </w:p>
    <w:p w:rsidR="00CA6200" w:rsidRPr="00B47C75" w:rsidRDefault="00CA6200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1) обеспечивать содержание своими силами и средствами либо путем заключения договора со специализированными организациями элементов и (или) объектов благоустройства на отведенной и прилегающей территории, с учетом требований настоящих Правил благоустройства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CA6200" w:rsidRPr="00B47C75" w:rsidRDefault="00CA6200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Прокурор указывает, что данная норма противоречит федеральному законодательству, поскольку возложение обязанности на собственник</w:t>
      </w:r>
      <w:r w:rsidR="006B27F2" w:rsidRPr="00B47C75">
        <w:rPr>
          <w:rFonts w:ascii="Times New Roman" w:hAnsi="Times New Roman" w:cs="Times New Roman"/>
          <w:sz w:val="24"/>
          <w:szCs w:val="24"/>
        </w:rPr>
        <w:t>ов</w:t>
      </w:r>
      <w:r w:rsidRPr="00B47C75">
        <w:rPr>
          <w:rFonts w:ascii="Times New Roman" w:hAnsi="Times New Roman" w:cs="Times New Roman"/>
          <w:sz w:val="24"/>
          <w:szCs w:val="24"/>
        </w:rPr>
        <w:t xml:space="preserve"> и пользователей земельных участков по содержанию прилегающей к земельным участкам территории может быть осуществлено либо на основании федерального закона, либо на основании договора.</w:t>
      </w:r>
    </w:p>
    <w:p w:rsidR="003058DC" w:rsidRPr="00B47C75" w:rsidRDefault="003058DC" w:rsidP="00B05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C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0D2F">
        <w:rPr>
          <w:rFonts w:ascii="Times New Roman" w:eastAsia="Times New Roman" w:hAnsi="Times New Roman" w:cs="Times New Roman"/>
          <w:sz w:val="24"/>
          <w:szCs w:val="24"/>
        </w:rPr>
        <w:t>месте с тем, в</w:t>
      </w:r>
      <w:r w:rsidRPr="00B47C7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статьей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  <w:r w:rsidR="00B66B5B" w:rsidRPr="00B47C75">
        <w:rPr>
          <w:rFonts w:ascii="Times New Roman" w:eastAsia="Times New Roman" w:hAnsi="Times New Roman" w:cs="Times New Roman"/>
          <w:sz w:val="24"/>
          <w:szCs w:val="24"/>
        </w:rPr>
        <w:t xml:space="preserve"> То есть Гражданский кодекс допускает случаи </w:t>
      </w:r>
      <w:r w:rsidR="005F2504" w:rsidRPr="00B47C75">
        <w:rPr>
          <w:rFonts w:ascii="Times New Roman" w:eastAsia="Times New Roman" w:hAnsi="Times New Roman" w:cs="Times New Roman"/>
          <w:sz w:val="24"/>
          <w:szCs w:val="24"/>
        </w:rPr>
        <w:t xml:space="preserve">несения бремени содержания имущества иными лицами, не </w:t>
      </w:r>
      <w:r w:rsidR="006B27F2" w:rsidRPr="00B47C75">
        <w:rPr>
          <w:rFonts w:ascii="Times New Roman" w:eastAsia="Times New Roman" w:hAnsi="Times New Roman" w:cs="Times New Roman"/>
          <w:sz w:val="24"/>
          <w:szCs w:val="24"/>
        </w:rPr>
        <w:t xml:space="preserve">являющимися собственниками. </w:t>
      </w:r>
    </w:p>
    <w:p w:rsidR="003058DC" w:rsidRPr="00B47C75" w:rsidRDefault="003058DC" w:rsidP="00B0538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C75">
        <w:rPr>
          <w:rFonts w:ascii="Times New Roman" w:eastAsia="Times New Roman" w:hAnsi="Times New Roman" w:cs="Times New Roman"/>
          <w:sz w:val="24"/>
          <w:szCs w:val="24"/>
        </w:rPr>
        <w:t>Обязанность физических и юридических лиц по уборке и надлежащему содержанию прилегающих территорий входит в понятие бремени содержания имущества.</w:t>
      </w:r>
    </w:p>
    <w:p w:rsidR="003058DC" w:rsidRPr="00B47C75" w:rsidRDefault="003058DC" w:rsidP="00B05385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C75">
        <w:rPr>
          <w:rFonts w:ascii="Times New Roman" w:eastAsia="Times New Roman" w:hAnsi="Times New Roman" w:cs="Times New Roman"/>
          <w:sz w:val="24"/>
          <w:szCs w:val="24"/>
        </w:rPr>
        <w:t>В рассматриваемой ситуации выполнение обязанности по благоустройству и содержанию прилегающих территорий, не принадлежащих физическим и юридическим лицам, индивидуальным предпринимателям на праве собственности или ином вещном праве, возлагается на указанных лиц в силу нормативного принуждения.</w:t>
      </w:r>
    </w:p>
    <w:p w:rsidR="003058DC" w:rsidRPr="00B47C75" w:rsidRDefault="003058DC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Статья 42 Земельного кодекса РФ, в числе обязанностей  собственников земельных участков и лиц, не являющихся собственниками земельных участков, по использованию земельных </w:t>
      </w:r>
      <w:r w:rsidRPr="00B47C75">
        <w:rPr>
          <w:rFonts w:ascii="Times New Roman" w:hAnsi="Times New Roman" w:cs="Times New Roman"/>
          <w:sz w:val="24"/>
          <w:szCs w:val="24"/>
        </w:rPr>
        <w:lastRenderedPageBreak/>
        <w:t>участков, содержит в своем перечне ссылку на иные требования, предусмотренные настоящим Кодексом, федеральными законами.</w:t>
      </w:r>
    </w:p>
    <w:p w:rsidR="003058DC" w:rsidRPr="00B47C75" w:rsidRDefault="003058DC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В данном случае к иным требованиям можно отнести содержание прилегающих территорий.</w:t>
      </w:r>
    </w:p>
    <w:p w:rsidR="00C55860" w:rsidRPr="00B47C75" w:rsidRDefault="00C55860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Во взаимосвязи с действующим правовы</w:t>
      </w:r>
      <w:r w:rsidR="00551AA1" w:rsidRPr="00B47C75">
        <w:rPr>
          <w:rFonts w:ascii="Times New Roman" w:hAnsi="Times New Roman" w:cs="Times New Roman"/>
          <w:sz w:val="24"/>
          <w:szCs w:val="24"/>
        </w:rPr>
        <w:t>м</w:t>
      </w:r>
      <w:r w:rsidRPr="00B47C75">
        <w:rPr>
          <w:rFonts w:ascii="Times New Roman" w:hAnsi="Times New Roman" w:cs="Times New Roman"/>
          <w:sz w:val="24"/>
          <w:szCs w:val="24"/>
        </w:rPr>
        <w:t xml:space="preserve"> регулированием в сфере благоустройства</w:t>
      </w:r>
      <w:r w:rsidR="00551AA1" w:rsidRPr="00B47C75">
        <w:rPr>
          <w:rFonts w:ascii="Times New Roman" w:hAnsi="Times New Roman" w:cs="Times New Roman"/>
          <w:sz w:val="24"/>
          <w:szCs w:val="24"/>
        </w:rPr>
        <w:t xml:space="preserve"> в его системном толковании с нормой ст. 210 ГК, можно прийти к однозначному выводу, что обязанность по содержанию прилегающей территории собственниками и иными пользователями земельных участков возложен</w:t>
      </w:r>
      <w:r w:rsidR="00CA6200" w:rsidRPr="00B47C75">
        <w:rPr>
          <w:rFonts w:ascii="Times New Roman" w:hAnsi="Times New Roman" w:cs="Times New Roman"/>
          <w:sz w:val="24"/>
          <w:szCs w:val="24"/>
        </w:rPr>
        <w:t>а</w:t>
      </w:r>
      <w:r w:rsidR="00551AA1" w:rsidRPr="00B47C75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</w:t>
      </w:r>
      <w:r w:rsidR="00CA6200" w:rsidRPr="00B47C75">
        <w:rPr>
          <w:rFonts w:ascii="Times New Roman" w:hAnsi="Times New Roman" w:cs="Times New Roman"/>
          <w:sz w:val="24"/>
          <w:szCs w:val="24"/>
        </w:rPr>
        <w:t xml:space="preserve"> на основании следующего.</w:t>
      </w:r>
    </w:p>
    <w:p w:rsidR="00566A9E" w:rsidRPr="00B47C75" w:rsidRDefault="00DA6A3A" w:rsidP="00B0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К</w:t>
      </w:r>
      <w:r w:rsidR="00566A9E" w:rsidRPr="00B47C75">
        <w:rPr>
          <w:rFonts w:ascii="Times New Roman" w:hAnsi="Times New Roman" w:cs="Times New Roman"/>
          <w:sz w:val="24"/>
          <w:szCs w:val="24"/>
        </w:rPr>
        <w:t xml:space="preserve"> вопросам местного значения поселения, городского округа относится утверждение правил благоустройства территории поселения, городского округа, осуществление контроля за их соблюдением, организация благоустройства территории поселения, городского округа в соответствии с данными правилами.</w:t>
      </w:r>
    </w:p>
    <w:p w:rsidR="00566A9E" w:rsidRPr="00B47C75" w:rsidRDefault="00566A9E" w:rsidP="00B0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В связи с принятием </w:t>
      </w:r>
      <w:hyperlink r:id="rId8" w:history="1">
        <w:r w:rsidRPr="00B47C75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от 29 декабря 2017 года </w:t>
      </w:r>
      <w:r w:rsidR="00DA6A3A" w:rsidRPr="00B47C75">
        <w:rPr>
          <w:rFonts w:ascii="Times New Roman" w:hAnsi="Times New Roman" w:cs="Times New Roman"/>
          <w:sz w:val="24"/>
          <w:szCs w:val="24"/>
        </w:rPr>
        <w:t>№</w:t>
      </w:r>
      <w:r w:rsidRPr="00B47C75">
        <w:rPr>
          <w:rFonts w:ascii="Times New Roman" w:hAnsi="Times New Roman" w:cs="Times New Roman"/>
          <w:sz w:val="24"/>
          <w:szCs w:val="24"/>
        </w:rPr>
        <w:t xml:space="preserve"> 463-ФЗ </w:t>
      </w:r>
      <w:r w:rsidR="00DA6A3A" w:rsidRPr="00B47C75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="00DA6A3A" w:rsidRPr="00B47C75">
        <w:rPr>
          <w:rFonts w:ascii="Times New Roman" w:hAnsi="Times New Roman" w:cs="Times New Roman"/>
        </w:rPr>
        <w:t xml:space="preserve"> </w:t>
      </w:r>
      <w:r w:rsidR="00DA6A3A" w:rsidRPr="00B47C75">
        <w:rPr>
          <w:rFonts w:ascii="Times New Roman" w:hAnsi="Times New Roman" w:cs="Times New Roman"/>
          <w:sz w:val="24"/>
          <w:szCs w:val="24"/>
        </w:rPr>
        <w:t xml:space="preserve">и отдельные законодательные акты Российской Федерации» (далее – Федеральный закон от 29 декабря 2017 года № 463-ФЗ) </w:t>
      </w:r>
      <w:r w:rsidRPr="00B47C75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B47C75">
          <w:rPr>
            <w:rFonts w:ascii="Times New Roman" w:hAnsi="Times New Roman" w:cs="Times New Roman"/>
            <w:sz w:val="24"/>
            <w:szCs w:val="24"/>
          </w:rPr>
          <w:t xml:space="preserve"> части 1 статьи 2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A6A3A" w:rsidRPr="00B47C75">
        <w:rPr>
          <w:rFonts w:ascii="Times New Roman" w:hAnsi="Times New Roman" w:cs="Times New Roman"/>
          <w:sz w:val="24"/>
          <w:szCs w:val="24"/>
        </w:rPr>
        <w:t>«</w:t>
      </w:r>
      <w:r w:rsidRPr="00B47C7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A6A3A" w:rsidRPr="00B47C75">
        <w:rPr>
          <w:rFonts w:ascii="Times New Roman" w:hAnsi="Times New Roman" w:cs="Times New Roman"/>
          <w:sz w:val="24"/>
          <w:szCs w:val="24"/>
        </w:rPr>
        <w:t>»</w:t>
      </w:r>
      <w:r w:rsidRPr="00B47C75">
        <w:rPr>
          <w:rFonts w:ascii="Times New Roman" w:hAnsi="Times New Roman" w:cs="Times New Roman"/>
          <w:sz w:val="24"/>
          <w:szCs w:val="24"/>
        </w:rPr>
        <w:t xml:space="preserve"> приведено определение правил благоустройства территории муниципального образования, под которым понимается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DA6A3A" w:rsidRPr="00B47C75" w:rsidRDefault="00566A9E" w:rsidP="00DA6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Также </w:t>
      </w:r>
      <w:hyperlink r:id="rId10" w:history="1">
        <w:r w:rsidRPr="00B47C75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от 29 декабря 2017 года </w:t>
      </w:r>
      <w:r w:rsidR="00DA6A3A" w:rsidRPr="00B47C75">
        <w:rPr>
          <w:rFonts w:ascii="Times New Roman" w:hAnsi="Times New Roman" w:cs="Times New Roman"/>
          <w:sz w:val="24"/>
          <w:szCs w:val="24"/>
        </w:rPr>
        <w:t>№</w:t>
      </w:r>
      <w:r w:rsidRPr="00B47C75">
        <w:rPr>
          <w:rFonts w:ascii="Times New Roman" w:hAnsi="Times New Roman" w:cs="Times New Roman"/>
          <w:sz w:val="24"/>
          <w:szCs w:val="24"/>
        </w:rPr>
        <w:t xml:space="preserve"> 463-ФЗ </w:t>
      </w:r>
      <w:r w:rsidR="00291AE2" w:rsidRPr="00B47C75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B47C75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hyperlink r:id="rId11" w:history="1">
        <w:r w:rsidRPr="00B47C75">
          <w:rPr>
            <w:rFonts w:ascii="Times New Roman" w:hAnsi="Times New Roman" w:cs="Times New Roman"/>
            <w:sz w:val="24"/>
            <w:szCs w:val="24"/>
          </w:rPr>
          <w:t>Градостроительный кодекс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Российской Федерации, согласно которым градостроительная деятельность - деятельность по развитию территорий, осуществляемая, среди прочего, в виде благоустройства территорий. </w:t>
      </w:r>
    </w:p>
    <w:p w:rsidR="00DA6A3A" w:rsidRPr="00B47C75" w:rsidRDefault="00566A9E" w:rsidP="00DA6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Этим же федеральным законом Федеральный закон </w:t>
      </w:r>
      <w:r w:rsidR="00DA6A3A" w:rsidRPr="00B47C75">
        <w:rPr>
          <w:rFonts w:ascii="Times New Roman" w:hAnsi="Times New Roman" w:cs="Times New Roman"/>
          <w:sz w:val="24"/>
          <w:szCs w:val="24"/>
        </w:rPr>
        <w:t>«</w:t>
      </w:r>
      <w:r w:rsidRPr="00B47C7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A6A3A" w:rsidRPr="00B47C75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47C75">
        <w:rPr>
          <w:rFonts w:ascii="Times New Roman" w:hAnsi="Times New Roman" w:cs="Times New Roman"/>
          <w:sz w:val="24"/>
          <w:szCs w:val="24"/>
        </w:rPr>
        <w:t xml:space="preserve"> дополнен </w:t>
      </w:r>
      <w:hyperlink r:id="rId12" w:history="1">
        <w:r w:rsidRPr="00B47C75">
          <w:rPr>
            <w:rFonts w:ascii="Times New Roman" w:hAnsi="Times New Roman" w:cs="Times New Roman"/>
            <w:sz w:val="24"/>
            <w:szCs w:val="24"/>
          </w:rPr>
          <w:t>статьей 45.1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, предусматривающей содержание правил благоустройства территории муниципального образования. Так, правила благоустройства территории муниципального образования могут регулировать вопросы: </w:t>
      </w:r>
    </w:p>
    <w:p w:rsidR="00DA6A3A" w:rsidRPr="00B47C75" w:rsidRDefault="00DA6A3A" w:rsidP="00DA6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-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A6A3A" w:rsidRPr="00B47C75" w:rsidRDefault="00DA6A3A" w:rsidP="00DA6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- определение границ прилегающих территорий в соответствии с порядком, установленным законом субъекта Российской Федерации;</w:t>
      </w:r>
    </w:p>
    <w:p w:rsidR="00DA6A3A" w:rsidRPr="00B47C75" w:rsidRDefault="00DA6A3A" w:rsidP="00DA6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- порядок участия граждан и организаций в реализации мероприятий по благоустройству территории муниципального образования.</w:t>
      </w:r>
    </w:p>
    <w:p w:rsidR="00CA6200" w:rsidRPr="00B47C75" w:rsidRDefault="00C55860" w:rsidP="00B0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Учитывая, </w:t>
      </w:r>
      <w:r w:rsidR="00566A9E" w:rsidRPr="00B47C75">
        <w:rPr>
          <w:rFonts w:ascii="Times New Roman" w:hAnsi="Times New Roman" w:cs="Times New Roman"/>
          <w:sz w:val="24"/>
          <w:szCs w:val="24"/>
        </w:rPr>
        <w:t>что в настоящее время, правила благоустройства территории муниципального образования могут регулировать вопросы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а также вопросы определения границ прилегающих территорий в соответствии с порядком, установленным законо</w:t>
      </w:r>
      <w:r w:rsidR="00CA6200" w:rsidRPr="00B47C75">
        <w:rPr>
          <w:rFonts w:ascii="Times New Roman" w:hAnsi="Times New Roman" w:cs="Times New Roman"/>
          <w:sz w:val="24"/>
          <w:szCs w:val="24"/>
        </w:rPr>
        <w:t>м субъекта Российской Федерации, Правила благоустройства территории ЗГО, утвержденные решением СД ЗГО от 06.07.2012 г. № 30-ЗГО не противоречат действующему законодательству.</w:t>
      </w:r>
    </w:p>
    <w:p w:rsidR="00566A9E" w:rsidRDefault="00566A9E" w:rsidP="00B0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 Кроме этого, Федеральным законом от 29 декабря 2017 года </w:t>
      </w:r>
      <w:r w:rsidR="00DA6A3A" w:rsidRPr="00B47C75">
        <w:rPr>
          <w:rFonts w:ascii="Times New Roman" w:hAnsi="Times New Roman" w:cs="Times New Roman"/>
          <w:sz w:val="24"/>
          <w:szCs w:val="24"/>
        </w:rPr>
        <w:t>№</w:t>
      </w:r>
      <w:r w:rsidRPr="00B47C75">
        <w:rPr>
          <w:rFonts w:ascii="Times New Roman" w:hAnsi="Times New Roman" w:cs="Times New Roman"/>
          <w:sz w:val="24"/>
          <w:szCs w:val="24"/>
        </w:rPr>
        <w:t xml:space="preserve"> 463-ФЗ </w:t>
      </w:r>
      <w:hyperlink r:id="rId13" w:history="1">
        <w:r w:rsidRPr="00B47C75">
          <w:rPr>
            <w:rFonts w:ascii="Times New Roman" w:hAnsi="Times New Roman" w:cs="Times New Roman"/>
            <w:sz w:val="24"/>
            <w:szCs w:val="24"/>
          </w:rPr>
          <w:t>статья 1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дополнена </w:t>
      </w:r>
      <w:hyperlink r:id="rId14" w:history="1">
        <w:r w:rsidRPr="00B47C75">
          <w:rPr>
            <w:rFonts w:ascii="Times New Roman" w:hAnsi="Times New Roman" w:cs="Times New Roman"/>
            <w:sz w:val="24"/>
            <w:szCs w:val="24"/>
          </w:rPr>
          <w:t>пунктом 37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, согласно которому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 w:rsidRPr="00B47C75">
        <w:rPr>
          <w:rFonts w:ascii="Times New Roman" w:hAnsi="Times New Roman" w:cs="Times New Roman"/>
          <w:sz w:val="24"/>
          <w:szCs w:val="24"/>
        </w:rPr>
        <w:lastRenderedPageBreak/>
        <w:t>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Федерации, а</w:t>
      </w:r>
      <w:r w:rsidR="00867E7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47C75">
          <w:rPr>
            <w:rFonts w:ascii="Times New Roman" w:hAnsi="Times New Roman" w:cs="Times New Roman"/>
            <w:sz w:val="24"/>
            <w:szCs w:val="24"/>
          </w:rPr>
          <w:t>статья 55.25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регламентирующая обязанности лица, ответственного за эксплуатацию здания, сооружения, дополнена </w:t>
      </w:r>
      <w:hyperlink r:id="rId16" w:history="1">
        <w:r w:rsidRPr="00B47C75">
          <w:rPr>
            <w:rFonts w:ascii="Times New Roman" w:hAnsi="Times New Roman" w:cs="Times New Roman"/>
            <w:sz w:val="24"/>
            <w:szCs w:val="24"/>
          </w:rPr>
          <w:t>частью 9</w:t>
        </w:r>
      </w:hyperlink>
      <w:r w:rsidRPr="00B47C75">
        <w:rPr>
          <w:rFonts w:ascii="Times New Roman" w:hAnsi="Times New Roman" w:cs="Times New Roman"/>
          <w:sz w:val="24"/>
          <w:szCs w:val="24"/>
        </w:rPr>
        <w:t>, согласно которой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566A9E" w:rsidRPr="00B47C75" w:rsidRDefault="00566A9E" w:rsidP="00001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Из приведенных норм следует, что со дня вступления в силу Федерального закона от 29 декабря 2017 года </w:t>
      </w:r>
      <w:r w:rsidR="00DA6A3A" w:rsidRPr="00B47C75">
        <w:rPr>
          <w:rFonts w:ascii="Times New Roman" w:hAnsi="Times New Roman" w:cs="Times New Roman"/>
          <w:sz w:val="24"/>
          <w:szCs w:val="24"/>
        </w:rPr>
        <w:t>№</w:t>
      </w:r>
      <w:r w:rsidRPr="00B47C75">
        <w:rPr>
          <w:rFonts w:ascii="Times New Roman" w:hAnsi="Times New Roman" w:cs="Times New Roman"/>
          <w:sz w:val="24"/>
          <w:szCs w:val="24"/>
        </w:rPr>
        <w:t xml:space="preserve"> 463-ФЗ </w:t>
      </w:r>
      <w:r w:rsidR="00B67490" w:rsidRPr="00B47C75">
        <w:rPr>
          <w:rFonts w:ascii="Times New Roman" w:hAnsi="Times New Roman" w:cs="Times New Roman"/>
          <w:sz w:val="24"/>
          <w:szCs w:val="24"/>
        </w:rPr>
        <w:t>на правообладателей объектов недвижимости</w:t>
      </w:r>
      <w:r w:rsidR="006B27F2" w:rsidRPr="00B47C75">
        <w:rPr>
          <w:rFonts w:ascii="Times New Roman" w:hAnsi="Times New Roman" w:cs="Times New Roman"/>
          <w:sz w:val="24"/>
          <w:szCs w:val="24"/>
        </w:rPr>
        <w:t xml:space="preserve"> </w:t>
      </w:r>
      <w:r w:rsidRPr="00B47C75">
        <w:rPr>
          <w:rFonts w:ascii="Times New Roman" w:hAnsi="Times New Roman" w:cs="Times New Roman"/>
          <w:sz w:val="24"/>
          <w:szCs w:val="24"/>
        </w:rPr>
        <w:t>может быть возложена обязанность по содержанию территорий, находящихся за границами земельн</w:t>
      </w:r>
      <w:r w:rsidR="006B27F2" w:rsidRPr="00B47C75">
        <w:rPr>
          <w:rFonts w:ascii="Times New Roman" w:hAnsi="Times New Roman" w:cs="Times New Roman"/>
          <w:sz w:val="24"/>
          <w:szCs w:val="24"/>
        </w:rPr>
        <w:t>ых</w:t>
      </w:r>
      <w:r w:rsidRPr="00B47C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B27F2" w:rsidRPr="00B47C75">
        <w:rPr>
          <w:rFonts w:ascii="Times New Roman" w:hAnsi="Times New Roman" w:cs="Times New Roman"/>
          <w:sz w:val="24"/>
          <w:szCs w:val="24"/>
        </w:rPr>
        <w:t>ов</w:t>
      </w:r>
      <w:r w:rsidRPr="00B47C75">
        <w:rPr>
          <w:rFonts w:ascii="Times New Roman" w:hAnsi="Times New Roman" w:cs="Times New Roman"/>
          <w:sz w:val="24"/>
          <w:szCs w:val="24"/>
        </w:rPr>
        <w:t>, в соответствии с законом субъекта Российской Федерации и правилами благоустройства территории муниципального образования.</w:t>
      </w:r>
    </w:p>
    <w:p w:rsidR="006B27F2" w:rsidRPr="00B47C75" w:rsidRDefault="00DA6A3A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При этом, как указывает подпункт 1 пункта 7 Правил,</w:t>
      </w:r>
      <w:r w:rsidR="006B27F2" w:rsidRPr="00B47C75">
        <w:rPr>
          <w:rFonts w:ascii="Times New Roman" w:hAnsi="Times New Roman" w:cs="Times New Roman"/>
          <w:sz w:val="24"/>
          <w:szCs w:val="24"/>
        </w:rPr>
        <w:t xml:space="preserve"> при возложении данной обязанности должны соблюдаться требования, установленные Правилами. </w:t>
      </w:r>
    </w:p>
    <w:p w:rsidR="006B27F2" w:rsidRPr="00B47C75" w:rsidRDefault="0072484D" w:rsidP="00B0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В соответствии с п. 13 Правил, з</w:t>
      </w:r>
      <w:r w:rsidR="006B27F2" w:rsidRPr="00B47C75">
        <w:rPr>
          <w:rFonts w:ascii="Times New Roman" w:hAnsi="Times New Roman" w:cs="Times New Roman"/>
          <w:sz w:val="24"/>
          <w:szCs w:val="24"/>
        </w:rPr>
        <w:t>акрепление территорий в целях содержания за физическими, юридическими лицами и индивидуальными предпринимателями осуществляется в соответствии с настоящими Правилами.</w:t>
      </w:r>
      <w:r w:rsidRPr="00B47C75">
        <w:rPr>
          <w:rFonts w:ascii="Times New Roman" w:hAnsi="Times New Roman" w:cs="Times New Roman"/>
          <w:sz w:val="24"/>
          <w:szCs w:val="24"/>
        </w:rPr>
        <w:t xml:space="preserve"> Пункты 14,15, 17-20 устанавливают порядок закрепления территории.</w:t>
      </w:r>
    </w:p>
    <w:p w:rsidR="00B65D20" w:rsidRPr="00B47C75" w:rsidRDefault="00B65D20" w:rsidP="00B05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Учитывая, что возложение обязанности по содержанию прилегающей территории на физических и юридических лиц возможно только по итогам разработки карт-схем</w:t>
      </w:r>
      <w:r w:rsidR="00B67490" w:rsidRPr="00B47C75">
        <w:rPr>
          <w:rFonts w:ascii="Times New Roman" w:hAnsi="Times New Roman" w:cs="Times New Roman"/>
          <w:sz w:val="24"/>
          <w:szCs w:val="24"/>
        </w:rPr>
        <w:t>,</w:t>
      </w:r>
      <w:r w:rsidRPr="00B47C75">
        <w:rPr>
          <w:rFonts w:ascii="Times New Roman" w:hAnsi="Times New Roman" w:cs="Times New Roman"/>
          <w:sz w:val="24"/>
          <w:szCs w:val="24"/>
        </w:rPr>
        <w:t xml:space="preserve"> </w:t>
      </w:r>
      <w:r w:rsidR="00B67490" w:rsidRPr="00B47C75">
        <w:rPr>
          <w:rFonts w:ascii="Times New Roman" w:hAnsi="Times New Roman" w:cs="Times New Roman"/>
          <w:sz w:val="24"/>
          <w:szCs w:val="24"/>
        </w:rPr>
        <w:t>в отсутствие определенных и установленных границ прилегающих территорий, находящихся за границами земельного участка, на собственников и иных законных владельцев земельных участков не может быть возложена обязанность по содержанию прилегающей территории.</w:t>
      </w:r>
    </w:p>
    <w:p w:rsidR="00B65D20" w:rsidRPr="00B47C75" w:rsidRDefault="00B65D20" w:rsidP="00B05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Данная норма </w:t>
      </w:r>
      <w:r w:rsidR="00B67490" w:rsidRPr="00B47C75">
        <w:rPr>
          <w:rFonts w:ascii="Times New Roman" w:hAnsi="Times New Roman" w:cs="Times New Roman"/>
          <w:sz w:val="24"/>
          <w:szCs w:val="24"/>
        </w:rPr>
        <w:t xml:space="preserve">подпункта 1 пункта 7 Правил </w:t>
      </w:r>
      <w:r w:rsidRPr="00B47C75">
        <w:rPr>
          <w:rFonts w:ascii="Times New Roman" w:hAnsi="Times New Roman" w:cs="Times New Roman"/>
          <w:sz w:val="24"/>
          <w:szCs w:val="24"/>
        </w:rPr>
        <w:t>должна быть применена в совокупности путем анализа действующих норм</w:t>
      </w:r>
      <w:r w:rsidR="00B67490" w:rsidRPr="00B47C75">
        <w:rPr>
          <w:rFonts w:ascii="Times New Roman" w:hAnsi="Times New Roman" w:cs="Times New Roman"/>
          <w:sz w:val="24"/>
          <w:szCs w:val="24"/>
        </w:rPr>
        <w:t>, в том числе</w:t>
      </w:r>
      <w:r w:rsidRPr="00B47C75">
        <w:rPr>
          <w:rFonts w:ascii="Times New Roman" w:hAnsi="Times New Roman" w:cs="Times New Roman"/>
          <w:sz w:val="24"/>
          <w:szCs w:val="24"/>
        </w:rPr>
        <w:t xml:space="preserve"> правил благоустройства, а именно: исходя из определения прилегающей территории и пунктов </w:t>
      </w:r>
      <w:r w:rsidR="00B67490" w:rsidRPr="00B47C75">
        <w:rPr>
          <w:rFonts w:ascii="Times New Roman" w:hAnsi="Times New Roman" w:cs="Times New Roman"/>
          <w:sz w:val="24"/>
          <w:szCs w:val="24"/>
        </w:rPr>
        <w:t xml:space="preserve">14,15, 17-20 </w:t>
      </w:r>
      <w:r w:rsidRPr="00B47C75">
        <w:rPr>
          <w:rFonts w:ascii="Times New Roman" w:hAnsi="Times New Roman" w:cs="Times New Roman"/>
          <w:sz w:val="24"/>
          <w:szCs w:val="24"/>
        </w:rPr>
        <w:t xml:space="preserve">Правил благоустройства. </w:t>
      </w:r>
    </w:p>
    <w:p w:rsidR="00B47C75" w:rsidRPr="00B47C75" w:rsidRDefault="003058DC" w:rsidP="00EC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05385" w:rsidRPr="00B47C75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="00EC0D2F">
        <w:rPr>
          <w:rFonts w:ascii="Times New Roman" w:hAnsi="Times New Roman" w:cs="Times New Roman"/>
          <w:sz w:val="24"/>
          <w:szCs w:val="24"/>
        </w:rPr>
        <w:t>для</w:t>
      </w:r>
      <w:r w:rsidR="0036204E" w:rsidRPr="00B47C75">
        <w:rPr>
          <w:rFonts w:ascii="Times New Roman" w:hAnsi="Times New Roman" w:cs="Times New Roman"/>
          <w:sz w:val="24"/>
          <w:szCs w:val="24"/>
        </w:rPr>
        <w:t xml:space="preserve"> исключения обязанности правообладателей по содержанию прилегающих территорий </w:t>
      </w:r>
      <w:r w:rsidR="000015A8" w:rsidRPr="00EC0D2F">
        <w:rPr>
          <w:rFonts w:ascii="Times New Roman" w:hAnsi="Times New Roman" w:cs="Times New Roman"/>
          <w:sz w:val="24"/>
          <w:szCs w:val="24"/>
        </w:rPr>
        <w:t>не имеется,</w:t>
      </w:r>
      <w:r w:rsidR="000015A8" w:rsidRPr="00B47C75">
        <w:rPr>
          <w:rFonts w:ascii="Times New Roman" w:hAnsi="Times New Roman" w:cs="Times New Roman"/>
          <w:sz w:val="24"/>
          <w:szCs w:val="24"/>
        </w:rPr>
        <w:t xml:space="preserve"> </w:t>
      </w:r>
      <w:r w:rsidR="00EC0D2F">
        <w:rPr>
          <w:rFonts w:ascii="Times New Roman" w:hAnsi="Times New Roman" w:cs="Times New Roman"/>
          <w:sz w:val="24"/>
          <w:szCs w:val="24"/>
        </w:rPr>
        <w:t>однако</w:t>
      </w:r>
      <w:r w:rsidR="000B3D2C" w:rsidRPr="00B47C75">
        <w:rPr>
          <w:rFonts w:ascii="Times New Roman" w:eastAsia="Times New Roman" w:hAnsi="Times New Roman" w:cs="Times New Roman"/>
          <w:sz w:val="24"/>
          <w:szCs w:val="24"/>
        </w:rPr>
        <w:t xml:space="preserve"> в целях уточнения формулировки </w:t>
      </w:r>
      <w:r w:rsidR="000B3D2C" w:rsidRPr="00B47C75">
        <w:rPr>
          <w:rFonts w:ascii="Times New Roman" w:hAnsi="Times New Roman" w:cs="Times New Roman"/>
          <w:sz w:val="24"/>
          <w:szCs w:val="24"/>
        </w:rPr>
        <w:t xml:space="preserve">подпункта 1 </w:t>
      </w:r>
      <w:r w:rsidR="000B3D2C" w:rsidRPr="00B47C75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="000B3D2C" w:rsidRPr="00B47C75">
        <w:rPr>
          <w:rFonts w:ascii="Times New Roman" w:hAnsi="Times New Roman" w:cs="Times New Roman"/>
          <w:sz w:val="24"/>
          <w:szCs w:val="24"/>
        </w:rPr>
        <w:t>7</w:t>
      </w:r>
      <w:r w:rsidR="000B3D2C" w:rsidRPr="00B47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D2C" w:rsidRPr="00B47C75">
        <w:rPr>
          <w:rFonts w:ascii="Times New Roman" w:hAnsi="Times New Roman" w:cs="Times New Roman"/>
          <w:sz w:val="24"/>
          <w:szCs w:val="24"/>
        </w:rPr>
        <w:t>Правил</w:t>
      </w:r>
      <w:r w:rsidR="000B3D2C" w:rsidRPr="00B47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B3D2C" w:rsidRDefault="000B3D2C" w:rsidP="00B4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r w:rsidR="00B47C75" w:rsidRPr="00B47C75">
        <w:rPr>
          <w:rFonts w:ascii="Times New Roman" w:hAnsi="Times New Roman" w:cs="Times New Roman"/>
          <w:sz w:val="24"/>
          <w:szCs w:val="24"/>
        </w:rPr>
        <w:t>РЕШАЕТ</w:t>
      </w:r>
      <w:r w:rsidRPr="00B47C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47C75" w:rsidRPr="00B47C75" w:rsidRDefault="00B47C75" w:rsidP="00B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C75" w:rsidRPr="00CC5D9D" w:rsidRDefault="00B47C75" w:rsidP="00B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1. Внести в </w:t>
      </w:r>
      <w:hyperlink r:id="rId17" w:history="1">
        <w:r w:rsidRPr="00B47C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от 06.07.2012 г. </w:t>
      </w:r>
      <w:r w:rsidR="00867E72">
        <w:rPr>
          <w:rFonts w:ascii="Times New Roman" w:hAnsi="Times New Roman" w:cs="Times New Roman"/>
          <w:sz w:val="24"/>
          <w:szCs w:val="24"/>
        </w:rPr>
        <w:t>№</w:t>
      </w:r>
      <w:r w:rsidRPr="00B47C75">
        <w:rPr>
          <w:rFonts w:ascii="Times New Roman" w:hAnsi="Times New Roman" w:cs="Times New Roman"/>
          <w:sz w:val="24"/>
          <w:szCs w:val="24"/>
        </w:rPr>
        <w:t xml:space="preserve"> 30-ЗГО </w:t>
      </w:r>
      <w:r w:rsidR="005F2891">
        <w:rPr>
          <w:rFonts w:ascii="Times New Roman" w:hAnsi="Times New Roman" w:cs="Times New Roman"/>
          <w:sz w:val="24"/>
          <w:szCs w:val="24"/>
        </w:rPr>
        <w:t>«</w:t>
      </w:r>
      <w:r w:rsidRPr="00B47C75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Зл</w:t>
      </w:r>
      <w:r w:rsidR="005F2891">
        <w:rPr>
          <w:rFonts w:ascii="Times New Roman" w:hAnsi="Times New Roman" w:cs="Times New Roman"/>
          <w:sz w:val="24"/>
          <w:szCs w:val="24"/>
        </w:rPr>
        <w:t>атоустовского городского округа»</w:t>
      </w:r>
      <w:r w:rsidRPr="00B47C75">
        <w:rPr>
          <w:rFonts w:ascii="Times New Roman" w:hAnsi="Times New Roman" w:cs="Times New Roman"/>
          <w:sz w:val="24"/>
          <w:szCs w:val="24"/>
        </w:rPr>
        <w:t xml:space="preserve"> </w:t>
      </w:r>
      <w:r w:rsidRPr="00CC5D9D">
        <w:rPr>
          <w:rFonts w:ascii="Times New Roman" w:hAnsi="Times New Roman" w:cs="Times New Roman"/>
          <w:sz w:val="24"/>
          <w:szCs w:val="24"/>
        </w:rPr>
        <w:t xml:space="preserve">(в редакции решений: </w:t>
      </w:r>
      <w:r w:rsidR="00CC5D9D" w:rsidRPr="00CC5D9D">
        <w:rPr>
          <w:rFonts w:ascii="Times New Roman" w:hAnsi="Times New Roman" w:cs="Times New Roman"/>
          <w:sz w:val="24"/>
          <w:szCs w:val="24"/>
        </w:rPr>
        <w:t>от 01.11.2012 г. № 62-ЗГО, от 12.03. 2013 г. № 11-ЗГО, от 12.12.2013 г. №59-ЗГО, от 01.10.2014 г. № 41-ЗГО, от 25.12.2014 г. № 67-ЗГО, от 16.03.2015 г. № 11-ЗГО, от 14.05.2015 г. № 31-ЗГО, от 04.07.2016 г. № 43-ЗГО, от 01.09.2016 г. № 49-ЗГО, от 04.10.2017 г. № 66-ЗГО, от 31.10.2017 г. № 79-ЗГО, от 04.12.2017 г. № 91-ЗГО, от 11.11.2019 г. № 69-ЗГО</w:t>
      </w:r>
      <w:r w:rsidRPr="00CC5D9D">
        <w:rPr>
          <w:rFonts w:ascii="Times New Roman" w:hAnsi="Times New Roman" w:cs="Times New Roman"/>
          <w:sz w:val="24"/>
          <w:szCs w:val="24"/>
        </w:rPr>
        <w:t xml:space="preserve">) изменения согласно </w:t>
      </w:r>
      <w:hyperlink w:anchor="sub_1" w:history="1">
        <w:r w:rsidRPr="00CC5D9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CC5D9D">
        <w:rPr>
          <w:rFonts w:ascii="Times New Roman" w:hAnsi="Times New Roman" w:cs="Times New Roman"/>
          <w:sz w:val="24"/>
          <w:szCs w:val="24"/>
        </w:rPr>
        <w:t>.</w:t>
      </w:r>
    </w:p>
    <w:p w:rsidR="00B47C75" w:rsidRPr="00B47C75" w:rsidRDefault="00B47C75" w:rsidP="00B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r w:rsidRPr="00B47C75">
        <w:rPr>
          <w:rFonts w:ascii="Times New Roman" w:hAnsi="Times New Roman" w:cs="Times New Roman"/>
          <w:sz w:val="24"/>
          <w:szCs w:val="24"/>
        </w:rPr>
        <w:t xml:space="preserve">2. </w:t>
      </w:r>
      <w:hyperlink r:id="rId18" w:history="1">
        <w:r w:rsidRPr="00B47C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Опубликовать</w:t>
        </w:r>
      </w:hyperlink>
      <w:r w:rsidRPr="00B47C75">
        <w:rPr>
          <w:rFonts w:ascii="Times New Roman" w:hAnsi="Times New Roman" w:cs="Times New Roman"/>
          <w:sz w:val="24"/>
          <w:szCs w:val="24"/>
        </w:rPr>
        <w:t xml:space="preserve"> настоящее решение в официальных средствах массовой информации и разместить на официальном сайте Златоустовского гор</w:t>
      </w:r>
      <w:r w:rsidR="00FE26B4">
        <w:rPr>
          <w:rFonts w:ascii="Times New Roman" w:hAnsi="Times New Roman" w:cs="Times New Roman"/>
          <w:sz w:val="24"/>
          <w:szCs w:val="24"/>
        </w:rPr>
        <w:t>одского округа в сети «Интернет»</w:t>
      </w:r>
      <w:r w:rsidRPr="00B47C75">
        <w:rPr>
          <w:rFonts w:ascii="Times New Roman" w:hAnsi="Times New Roman" w:cs="Times New Roman"/>
          <w:sz w:val="24"/>
          <w:szCs w:val="24"/>
        </w:rPr>
        <w:t>.</w:t>
      </w:r>
    </w:p>
    <w:p w:rsidR="00B47C75" w:rsidRPr="00B47C75" w:rsidRDefault="00B47C75" w:rsidP="00B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"/>
      <w:bookmarkEnd w:id="1"/>
      <w:r w:rsidRPr="00B47C75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городской инфраструктуре и жизнеобеспечению.</w:t>
      </w:r>
    </w:p>
    <w:bookmarkEnd w:id="2"/>
    <w:p w:rsidR="00B47C75" w:rsidRPr="00B47C75" w:rsidRDefault="00B47C75" w:rsidP="00B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477" w:type="dxa"/>
        <w:tblInd w:w="108" w:type="dxa"/>
        <w:tblLook w:val="0000" w:firstRow="0" w:lastRow="0" w:firstColumn="0" w:lastColumn="0" w:noHBand="0" w:noVBand="0"/>
      </w:tblPr>
      <w:tblGrid>
        <w:gridCol w:w="9356"/>
        <w:gridCol w:w="3121"/>
      </w:tblGrid>
      <w:tr w:rsidR="00B47C75" w:rsidRPr="00B47C75" w:rsidTr="00B47C7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47C75" w:rsidRPr="00B47C75" w:rsidRDefault="00B47C75" w:rsidP="00B47C75">
            <w:pPr>
              <w:pStyle w:val="a4"/>
              <w:rPr>
                <w:rFonts w:ascii="Times New Roman" w:hAnsi="Times New Roman" w:cs="Times New Roman"/>
              </w:rPr>
            </w:pPr>
            <w:r w:rsidRPr="00B47C75">
              <w:rPr>
                <w:rFonts w:ascii="Times New Roman" w:hAnsi="Times New Roman" w:cs="Times New Roman"/>
              </w:rPr>
              <w:t xml:space="preserve">Председатель Собрания депутатов </w:t>
            </w:r>
            <w:r w:rsidRPr="00B47C75">
              <w:rPr>
                <w:rFonts w:ascii="Times New Roman" w:hAnsi="Times New Roman" w:cs="Times New Roman"/>
              </w:rPr>
              <w:br/>
              <w:t xml:space="preserve">Златоустовского городского округа                                                               </w:t>
            </w:r>
            <w:r w:rsidR="00FE26B4">
              <w:rPr>
                <w:rFonts w:ascii="Times New Roman" w:hAnsi="Times New Roman" w:cs="Times New Roman"/>
              </w:rPr>
              <w:t xml:space="preserve"> </w:t>
            </w:r>
            <w:r w:rsidRPr="00B47C75">
              <w:rPr>
                <w:rFonts w:ascii="Times New Roman" w:hAnsi="Times New Roman" w:cs="Times New Roman"/>
              </w:rPr>
              <w:t xml:space="preserve"> А.М. </w:t>
            </w:r>
            <w:proofErr w:type="spellStart"/>
            <w:r w:rsidRPr="00B47C75">
              <w:rPr>
                <w:rFonts w:ascii="Times New Roman" w:hAnsi="Times New Roman" w:cs="Times New Roman"/>
              </w:rPr>
              <w:t>Карюков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B47C75" w:rsidRPr="00B47C75" w:rsidRDefault="00B47C75" w:rsidP="00B47C75">
            <w:pPr>
              <w:pStyle w:val="a9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7C75" w:rsidRDefault="00B47C75" w:rsidP="00B47C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47C75" w:rsidRPr="00B47C75" w:rsidRDefault="00B47C75" w:rsidP="00B47C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07D2" w:rsidRDefault="00B47C75" w:rsidP="00B47C75">
      <w:pPr>
        <w:tabs>
          <w:tab w:val="left" w:pos="6970"/>
          <w:tab w:val="right" w:pos="10206"/>
        </w:tabs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F81E5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</w:p>
    <w:p w:rsidR="006B07D2" w:rsidRDefault="006B07D2" w:rsidP="00B47C75">
      <w:pPr>
        <w:tabs>
          <w:tab w:val="left" w:pos="6970"/>
          <w:tab w:val="right" w:pos="10206"/>
        </w:tabs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B07D2" w:rsidRDefault="006B07D2" w:rsidP="00B47C75">
      <w:pPr>
        <w:tabs>
          <w:tab w:val="left" w:pos="6970"/>
          <w:tab w:val="right" w:pos="10206"/>
        </w:tabs>
        <w:spacing w:after="0" w:line="240" w:lineRule="auto"/>
        <w:ind w:firstLine="567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47C75" w:rsidRDefault="006B07D2" w:rsidP="00DF23F8">
      <w:pPr>
        <w:tabs>
          <w:tab w:val="left" w:pos="6970"/>
          <w:tab w:val="right" w:pos="10206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</w:t>
      </w:r>
      <w:r w:rsidR="00DF23F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Приложение</w:t>
      </w:r>
      <w:r w:rsid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B47C75" w:rsidRPr="00B47C75" w:rsidRDefault="00B47C75" w:rsidP="00DF23F8">
      <w:pPr>
        <w:tabs>
          <w:tab w:val="left" w:pos="6970"/>
          <w:tab w:val="right" w:pos="1020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</w:t>
      </w:r>
      <w:r w:rsidR="00F81E5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0" w:history="1">
        <w:r w:rsidRPr="00B47C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решению</w:t>
        </w:r>
      </w:hyperlink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депутатов</w:t>
      </w:r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r w:rsidR="00DF23F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</w:t>
      </w:r>
      <w:r w:rsidR="00F81E5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Златоустовского городского округа</w:t>
      </w:r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</w:t>
      </w:r>
      <w:r w:rsidR="00F81E5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81E5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E26B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DF23F8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902690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 30.06.</w:t>
      </w:r>
      <w:r w:rsidR="00F81E52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2020 </w:t>
      </w:r>
      <w:r w:rsidRPr="00B47C75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г. </w:t>
      </w: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 № </w:t>
      </w:r>
      <w:r w:rsidR="00902690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44-ЗГО</w:t>
      </w:r>
    </w:p>
    <w:p w:rsidR="00B47C75" w:rsidRPr="00B47C75" w:rsidRDefault="00B47C75" w:rsidP="00B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C75" w:rsidRPr="00B47C75" w:rsidRDefault="00B47C75" w:rsidP="00B47C75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B47C75">
        <w:rPr>
          <w:b w:val="0"/>
          <w:sz w:val="24"/>
          <w:szCs w:val="24"/>
        </w:rPr>
        <w:t>Изменения</w:t>
      </w:r>
      <w:r w:rsidRPr="00B47C75">
        <w:rPr>
          <w:b w:val="0"/>
          <w:sz w:val="24"/>
          <w:szCs w:val="24"/>
        </w:rPr>
        <w:br/>
      </w:r>
      <w:proofErr w:type="gramStart"/>
      <w:r w:rsidRPr="00B47C75">
        <w:rPr>
          <w:b w:val="0"/>
          <w:sz w:val="24"/>
          <w:szCs w:val="24"/>
        </w:rPr>
        <w:t xml:space="preserve">в </w:t>
      </w:r>
      <w:r w:rsidR="00F81E52">
        <w:rPr>
          <w:b w:val="0"/>
          <w:sz w:val="24"/>
          <w:szCs w:val="24"/>
        </w:rPr>
        <w:t xml:space="preserve"> </w:t>
      </w:r>
      <w:r w:rsidRPr="00B47C75">
        <w:rPr>
          <w:b w:val="0"/>
          <w:sz w:val="24"/>
          <w:szCs w:val="24"/>
        </w:rPr>
        <w:t>Правила</w:t>
      </w:r>
      <w:proofErr w:type="gramEnd"/>
      <w:r w:rsidRPr="00B47C75">
        <w:rPr>
          <w:b w:val="0"/>
          <w:sz w:val="24"/>
          <w:szCs w:val="24"/>
        </w:rPr>
        <w:t xml:space="preserve"> благоустройства территории Златоустовского городского округа, утвержденные решением Собрания депутатов Златоустовского городского округа от 06.07.2012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30-ЗГО (в редакции решений: от 01.11.2012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62-ЗГО, от 12.03. 2013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11-ЗГО, от 12.12.2013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59-ЗГО, от 01.10.2014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41-ЗГО, от 25.12.2014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67-ЗГО, от 16.03.2015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11-ЗГО, от 14.05.2015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31-ЗГО, от 04.07.2016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43-ЗГО, от 01.09.2016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49-ЗГО, от 04.10.2017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66-ЗГО, от 31.10.2017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 xml:space="preserve"> 79-ЗГО, от 04.12.2017 г. </w:t>
      </w:r>
      <w:r w:rsidR="00536714">
        <w:rPr>
          <w:b w:val="0"/>
          <w:sz w:val="24"/>
          <w:szCs w:val="24"/>
        </w:rPr>
        <w:t>№</w:t>
      </w:r>
      <w:r w:rsidRPr="00B47C75">
        <w:rPr>
          <w:b w:val="0"/>
          <w:sz w:val="24"/>
          <w:szCs w:val="24"/>
        </w:rPr>
        <w:t> 91-ЗГО</w:t>
      </w:r>
      <w:r>
        <w:rPr>
          <w:b w:val="0"/>
          <w:sz w:val="24"/>
          <w:szCs w:val="24"/>
        </w:rPr>
        <w:t>, от 11.11.2019 г. № 69-ЗГО</w:t>
      </w:r>
      <w:r w:rsidRPr="00B47C75">
        <w:rPr>
          <w:b w:val="0"/>
          <w:sz w:val="24"/>
          <w:szCs w:val="24"/>
        </w:rPr>
        <w:t xml:space="preserve">) </w:t>
      </w:r>
      <w:r w:rsidRPr="00B47C75">
        <w:rPr>
          <w:b w:val="0"/>
          <w:sz w:val="24"/>
          <w:szCs w:val="24"/>
        </w:rPr>
        <w:br/>
        <w:t>(далее - Правила):</w:t>
      </w:r>
    </w:p>
    <w:p w:rsidR="00B47C75" w:rsidRPr="00B47C75" w:rsidRDefault="00B47C75" w:rsidP="00B4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75" w:rsidRDefault="00B47C75" w:rsidP="00B47C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7C75" w:rsidRPr="00B47C75" w:rsidRDefault="00E9320F" w:rsidP="00B47C7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47C75" w:rsidRPr="00B47C75">
          <w:rPr>
            <w:rFonts w:ascii="Times New Roman" w:hAnsi="Times New Roman" w:cs="Times New Roman"/>
            <w:sz w:val="24"/>
            <w:szCs w:val="24"/>
          </w:rPr>
          <w:t xml:space="preserve">Подпункт 1 пункта </w:t>
        </w:r>
        <w:r w:rsidR="00B47C7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47C75" w:rsidRPr="00B47C75">
        <w:rPr>
          <w:rFonts w:ascii="Times New Roman" w:hAnsi="Times New Roman" w:cs="Times New Roman"/>
          <w:sz w:val="24"/>
          <w:szCs w:val="24"/>
        </w:rPr>
        <w:t xml:space="preserve"> Правил изложить в следующей редакции:</w:t>
      </w:r>
    </w:p>
    <w:p w:rsidR="00B65D20" w:rsidRDefault="002D624A" w:rsidP="00F7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29C6" w:rsidRPr="00B47C75">
        <w:rPr>
          <w:rFonts w:ascii="Times New Roman" w:hAnsi="Times New Roman" w:cs="Times New Roman"/>
          <w:sz w:val="24"/>
          <w:szCs w:val="24"/>
        </w:rPr>
        <w:t>1) обеспечивать содержание своими силами и средствами либо путем заключения договора со специализированными организациями элементов и (или) объектов благоустройства на отведенной и прилегающей территории, с учетом требований настоящих Правил благоустройства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случаях, предусмотренных законом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29C6" w:rsidRPr="00B47C75">
        <w:rPr>
          <w:rFonts w:ascii="Times New Roman" w:hAnsi="Times New Roman" w:cs="Times New Roman"/>
          <w:sz w:val="24"/>
          <w:szCs w:val="24"/>
        </w:rPr>
        <w:t>.</w:t>
      </w:r>
    </w:p>
    <w:p w:rsidR="00B47C75" w:rsidRDefault="00B47C75" w:rsidP="00F7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1E52" w:rsidRDefault="00F81E52" w:rsidP="00C10838">
      <w:pPr>
        <w:tabs>
          <w:tab w:val="left" w:pos="8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E52" w:rsidRDefault="00F81E52" w:rsidP="00C10838">
      <w:pPr>
        <w:tabs>
          <w:tab w:val="left" w:pos="8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E52" w:rsidRDefault="00F81E52" w:rsidP="00C10838">
      <w:pPr>
        <w:tabs>
          <w:tab w:val="left" w:pos="8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E52" w:rsidRDefault="00F81E52" w:rsidP="00C10838">
      <w:pPr>
        <w:tabs>
          <w:tab w:val="left" w:pos="8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38" w:rsidRPr="00C10838" w:rsidRDefault="00C10838" w:rsidP="00C10838">
      <w:pPr>
        <w:tabs>
          <w:tab w:val="left" w:pos="8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38"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</w:t>
      </w:r>
      <w:r w:rsidRPr="00C10838">
        <w:rPr>
          <w:rFonts w:ascii="Times New Roman" w:hAnsi="Times New Roman" w:cs="Times New Roman"/>
          <w:sz w:val="24"/>
          <w:szCs w:val="24"/>
        </w:rPr>
        <w:tab/>
        <w:t xml:space="preserve">   М.Б. Пекарский</w:t>
      </w:r>
    </w:p>
    <w:p w:rsidR="00520B37" w:rsidRPr="00B47C75" w:rsidRDefault="00520B37" w:rsidP="00F72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C10838" w:rsidRPr="00B47C75" w:rsidTr="00C1083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10838" w:rsidRPr="00B47C75" w:rsidRDefault="00C10838" w:rsidP="00C1083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520B37" w:rsidRPr="00B47C75" w:rsidRDefault="00520B37" w:rsidP="00520B37">
      <w:pPr>
        <w:tabs>
          <w:tab w:val="left" w:pos="778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520B37" w:rsidRPr="00B47C75" w:rsidSect="00B47C7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1E2C"/>
    <w:multiLevelType w:val="hybridMultilevel"/>
    <w:tmpl w:val="5DBEC572"/>
    <w:lvl w:ilvl="0" w:tplc="D55A5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0"/>
    <w:rsid w:val="000015A8"/>
    <w:rsid w:val="000B3D2C"/>
    <w:rsid w:val="000F0342"/>
    <w:rsid w:val="00143E68"/>
    <w:rsid w:val="001511A6"/>
    <w:rsid w:val="001E5C45"/>
    <w:rsid w:val="001F5546"/>
    <w:rsid w:val="002747C4"/>
    <w:rsid w:val="00291AE2"/>
    <w:rsid w:val="002D624A"/>
    <w:rsid w:val="003058DC"/>
    <w:rsid w:val="00352137"/>
    <w:rsid w:val="0036204E"/>
    <w:rsid w:val="00486CAC"/>
    <w:rsid w:val="004A6C78"/>
    <w:rsid w:val="00520B37"/>
    <w:rsid w:val="00536714"/>
    <w:rsid w:val="00542608"/>
    <w:rsid w:val="00551AA1"/>
    <w:rsid w:val="00566A9E"/>
    <w:rsid w:val="005E4DFC"/>
    <w:rsid w:val="005F2504"/>
    <w:rsid w:val="005F2891"/>
    <w:rsid w:val="006B07D2"/>
    <w:rsid w:val="006B27F2"/>
    <w:rsid w:val="007048F6"/>
    <w:rsid w:val="0072484D"/>
    <w:rsid w:val="007A207B"/>
    <w:rsid w:val="00867E72"/>
    <w:rsid w:val="008F7A00"/>
    <w:rsid w:val="00902690"/>
    <w:rsid w:val="0093233A"/>
    <w:rsid w:val="0094063A"/>
    <w:rsid w:val="00A47511"/>
    <w:rsid w:val="00A523D8"/>
    <w:rsid w:val="00B05385"/>
    <w:rsid w:val="00B47C75"/>
    <w:rsid w:val="00B65D20"/>
    <w:rsid w:val="00B66B5B"/>
    <w:rsid w:val="00B67490"/>
    <w:rsid w:val="00B829CA"/>
    <w:rsid w:val="00B91258"/>
    <w:rsid w:val="00C10838"/>
    <w:rsid w:val="00C55860"/>
    <w:rsid w:val="00C74BF4"/>
    <w:rsid w:val="00CA6200"/>
    <w:rsid w:val="00CC5D9D"/>
    <w:rsid w:val="00DA6A3A"/>
    <w:rsid w:val="00DF23F8"/>
    <w:rsid w:val="00E9320F"/>
    <w:rsid w:val="00EC0D2F"/>
    <w:rsid w:val="00ED4A06"/>
    <w:rsid w:val="00F729C6"/>
    <w:rsid w:val="00F81E52"/>
    <w:rsid w:val="00FD7A4B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C4279A-9B96-4BDA-AA9F-67816B84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46"/>
  </w:style>
  <w:style w:type="paragraph" w:styleId="1">
    <w:name w:val="heading 1"/>
    <w:basedOn w:val="a"/>
    <w:link w:val="10"/>
    <w:uiPriority w:val="9"/>
    <w:qFormat/>
    <w:rsid w:val="0029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65D20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B65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1A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5">
    <w:name w:val="Комментарий"/>
    <w:basedOn w:val="a"/>
    <w:next w:val="a"/>
    <w:uiPriority w:val="99"/>
    <w:rsid w:val="00CA620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A6200"/>
    <w:rPr>
      <w:i/>
      <w:iCs/>
    </w:rPr>
  </w:style>
  <w:style w:type="paragraph" w:styleId="a7">
    <w:name w:val="List Paragraph"/>
    <w:basedOn w:val="a"/>
    <w:uiPriority w:val="34"/>
    <w:qFormat/>
    <w:rsid w:val="00CA6200"/>
    <w:pPr>
      <w:ind w:left="720"/>
      <w:contextualSpacing/>
    </w:pPr>
  </w:style>
  <w:style w:type="paragraph" w:customStyle="1" w:styleId="11">
    <w:name w:val="Без интервала1"/>
    <w:rsid w:val="00A4751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Цветовое выделение"/>
    <w:uiPriority w:val="99"/>
    <w:rsid w:val="00B47C75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47C7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48726.11" TargetMode="External"/><Relationship Id="rId13" Type="http://schemas.openxmlformats.org/officeDocument/2006/relationships/hyperlink" Target="garantF1://12038258.1" TargetMode="External"/><Relationship Id="rId18" Type="http://schemas.openxmlformats.org/officeDocument/2006/relationships/hyperlink" Target="garantF1://72898791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8693939.0" TargetMode="External"/><Relationship Id="rId12" Type="http://schemas.openxmlformats.org/officeDocument/2006/relationships/hyperlink" Target="garantF1://86367.451" TargetMode="External"/><Relationship Id="rId17" Type="http://schemas.openxmlformats.org/officeDocument/2006/relationships/hyperlink" Target="garantF1://8693939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58.5525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2038258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38258.5525" TargetMode="External"/><Relationship Id="rId10" Type="http://schemas.openxmlformats.org/officeDocument/2006/relationships/hyperlink" Target="garantF1://71748726.3" TargetMode="External"/><Relationship Id="rId19" Type="http://schemas.openxmlformats.org/officeDocument/2006/relationships/hyperlink" Target="garantF1://8693939.17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018" TargetMode="External"/><Relationship Id="rId14" Type="http://schemas.openxmlformats.org/officeDocument/2006/relationships/hyperlink" Target="garantF1://12038258.1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Войсковой Олег Борисович</cp:lastModifiedBy>
  <cp:revision>2</cp:revision>
  <cp:lastPrinted>2020-06-25T10:34:00Z</cp:lastPrinted>
  <dcterms:created xsi:type="dcterms:W3CDTF">2020-07-03T05:40:00Z</dcterms:created>
  <dcterms:modified xsi:type="dcterms:W3CDTF">2020-07-03T05:40:00Z</dcterms:modified>
</cp:coreProperties>
</file>